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C28" w:rsidRDefault="00A816EB" w:rsidP="00A816EB">
      <w:pPr>
        <w:pStyle w:val="Title"/>
        <w:rPr>
          <w:rFonts w:ascii="Rockwell" w:hAnsi="Rockwell" w:cstheme="minorHAnsi"/>
          <w:color w:val="FF0000"/>
          <w:sz w:val="44"/>
          <w:szCs w:val="44"/>
        </w:rPr>
      </w:pPr>
      <w:r w:rsidRPr="00D85718">
        <w:rPr>
          <w:rFonts w:ascii="Rockwell" w:hAnsi="Rockwell" w:cstheme="minorHAnsi"/>
          <w:color w:val="FF0000"/>
          <w:sz w:val="44"/>
          <w:szCs w:val="44"/>
        </w:rPr>
        <w:t xml:space="preserve"> </w:t>
      </w:r>
      <w:r w:rsidR="003C0B7F" w:rsidRPr="00D85718">
        <w:rPr>
          <w:rFonts w:ascii="Rockwell" w:hAnsi="Rockwell" w:cstheme="minorHAnsi"/>
          <w:color w:val="FF0000"/>
          <w:sz w:val="44"/>
          <w:szCs w:val="44"/>
        </w:rPr>
        <w:t xml:space="preserve"> </w:t>
      </w:r>
      <w:proofErr w:type="spellStart"/>
      <w:r w:rsidR="008E6C28" w:rsidRPr="00D85718">
        <w:rPr>
          <w:rFonts w:ascii="Rockwell" w:hAnsi="Rockwell" w:cstheme="minorHAnsi"/>
          <w:color w:val="FF0000"/>
          <w:sz w:val="44"/>
          <w:szCs w:val="44"/>
        </w:rPr>
        <w:t>A</w:t>
      </w:r>
      <w:proofErr w:type="spellEnd"/>
      <w:r w:rsidR="008E6C28" w:rsidRPr="00D85718">
        <w:rPr>
          <w:rFonts w:ascii="Rockwell" w:hAnsi="Rockwell" w:cstheme="minorHAnsi"/>
          <w:color w:val="FF0000"/>
          <w:sz w:val="44"/>
          <w:szCs w:val="44"/>
        </w:rPr>
        <w:t xml:space="preserve"> Trauma- Informed Practice Framework</w:t>
      </w:r>
      <w:r w:rsidR="008E6C28">
        <w:rPr>
          <w:rFonts w:ascii="Rockwell" w:hAnsi="Rockwell" w:cstheme="minorHAnsi"/>
          <w:color w:val="FF0000"/>
          <w:sz w:val="44"/>
          <w:szCs w:val="44"/>
        </w:rPr>
        <w:t>:</w:t>
      </w:r>
      <w:r w:rsidR="008E6C28" w:rsidRPr="00D85718">
        <w:rPr>
          <w:rFonts w:ascii="Rockwell" w:hAnsi="Rockwell" w:cstheme="minorHAnsi"/>
          <w:color w:val="FF0000"/>
          <w:sz w:val="44"/>
          <w:szCs w:val="44"/>
        </w:rPr>
        <w:t xml:space="preserve"> </w:t>
      </w:r>
      <w:r w:rsidR="008E6C28">
        <w:rPr>
          <w:rFonts w:ascii="Rockwell" w:hAnsi="Rockwell" w:cstheme="minorHAnsi"/>
          <w:color w:val="FF0000"/>
          <w:sz w:val="44"/>
          <w:szCs w:val="44"/>
        </w:rPr>
        <w:t>to modify the impact of managing Covid-19 on children’s health and well-being.</w:t>
      </w:r>
    </w:p>
    <w:p w:rsidR="008E6C28" w:rsidRDefault="008E6C28" w:rsidP="00A816EB">
      <w:pPr>
        <w:pStyle w:val="Title"/>
        <w:rPr>
          <w:rFonts w:ascii="Rockwell" w:hAnsi="Rockwell" w:cstheme="minorHAnsi"/>
          <w:color w:val="FF0000"/>
          <w:sz w:val="44"/>
          <w:szCs w:val="44"/>
        </w:rPr>
      </w:pPr>
    </w:p>
    <w:p w:rsidR="00A816EB" w:rsidRPr="008E6C28" w:rsidRDefault="00783DD1" w:rsidP="00A816EB">
      <w:pPr>
        <w:pStyle w:val="Title"/>
        <w:rPr>
          <w:rFonts w:ascii="Rockwell" w:hAnsi="Rockwell" w:cstheme="minorHAnsi"/>
          <w:color w:val="FF0000"/>
          <w:sz w:val="36"/>
          <w:szCs w:val="36"/>
        </w:rPr>
      </w:pPr>
      <w:r w:rsidRPr="008E6C28">
        <w:rPr>
          <w:rFonts w:ascii="Rockwell" w:hAnsi="Rockwell" w:cstheme="minorHAnsi"/>
          <w:color w:val="FF0000"/>
          <w:sz w:val="36"/>
          <w:szCs w:val="36"/>
        </w:rPr>
        <w:t>The</w:t>
      </w:r>
      <w:r w:rsidR="00A816EB" w:rsidRPr="008E6C28">
        <w:rPr>
          <w:rFonts w:ascii="Rockwell" w:hAnsi="Rockwell" w:cstheme="minorHAnsi"/>
          <w:color w:val="FF0000"/>
          <w:sz w:val="36"/>
          <w:szCs w:val="36"/>
        </w:rPr>
        <w:t xml:space="preserve"> Hope for Children and Families Programme</w:t>
      </w:r>
    </w:p>
    <w:p w:rsidR="000F03CC" w:rsidRPr="000F03CC" w:rsidRDefault="000F03CC" w:rsidP="000F03CC">
      <w:pPr>
        <w:rPr>
          <w:color w:val="E63312" w:themeColor="accent1"/>
        </w:rPr>
      </w:pPr>
    </w:p>
    <w:p w:rsidR="000F03CC" w:rsidRPr="000F03CC" w:rsidRDefault="000F03CC" w:rsidP="000F03CC">
      <w:pPr>
        <w:rPr>
          <w:rFonts w:asciiTheme="majorHAnsi" w:hAnsiTheme="majorHAnsi"/>
          <w:color w:val="E63312" w:themeColor="accent1"/>
          <w:sz w:val="32"/>
          <w:szCs w:val="32"/>
        </w:rPr>
      </w:pPr>
      <w:r w:rsidRPr="000F03CC">
        <w:rPr>
          <w:rFonts w:asciiTheme="majorHAnsi" w:hAnsiTheme="majorHAnsi"/>
          <w:color w:val="E63312" w:themeColor="accent1"/>
          <w:sz w:val="32"/>
          <w:szCs w:val="32"/>
        </w:rPr>
        <w:t xml:space="preserve">Summary </w:t>
      </w:r>
    </w:p>
    <w:p w:rsidR="00D85718" w:rsidRDefault="00D85718" w:rsidP="00A816EB">
      <w:pPr>
        <w:pStyle w:val="Title"/>
        <w:rPr>
          <w:rFonts w:asciiTheme="minorHAnsi" w:hAnsiTheme="minorHAnsi" w:cstheme="minorHAnsi"/>
          <w:color w:val="000000" w:themeColor="text1"/>
          <w:sz w:val="40"/>
        </w:rPr>
      </w:pPr>
    </w:p>
    <w:p w:rsidR="003023DA" w:rsidRPr="003023DA" w:rsidRDefault="00A816EB" w:rsidP="005D5C4B">
      <w:pPr>
        <w:pStyle w:val="Additionaltitlepageinformation"/>
      </w:pPr>
      <w:r>
        <w:t xml:space="preserve"> A guide for practitioners and managers </w:t>
      </w:r>
    </w:p>
    <w:p w:rsidR="00C67238" w:rsidRPr="00BE5119" w:rsidRDefault="00A816EB" w:rsidP="005700B1">
      <w:pPr>
        <w:pStyle w:val="titleauthor"/>
      </w:pPr>
      <w:r>
        <w:t xml:space="preserve">Arnon Bentovim, Jenny Gray, Stephen Pizzey </w:t>
      </w:r>
    </w:p>
    <w:p w:rsidR="00BF1F05" w:rsidRPr="00C67238" w:rsidRDefault="000F03CC" w:rsidP="005D5C4B">
      <w:pPr>
        <w:pStyle w:val="titledate"/>
      </w:pPr>
      <w:r>
        <w:t>April</w:t>
      </w:r>
      <w:r w:rsidR="00A816EB">
        <w:t xml:space="preserve"> 2020</w:t>
      </w:r>
    </w:p>
    <w:p w:rsidR="00C67238" w:rsidRPr="00C67238" w:rsidRDefault="00C67238" w:rsidP="00C67238">
      <w:pPr>
        <w:sectPr w:rsidR="00C67238" w:rsidRPr="00C67238" w:rsidSect="00C67238">
          <w:headerReference w:type="even" r:id="rId8"/>
          <w:headerReference w:type="default" r:id="rId9"/>
          <w:footerReference w:type="even" r:id="rId10"/>
          <w:footerReference w:type="default" r:id="rId11"/>
          <w:pgSz w:w="11906" w:h="16838"/>
          <w:pgMar w:top="4111" w:right="1440" w:bottom="709" w:left="1440" w:header="708" w:footer="708" w:gutter="0"/>
          <w:cols w:space="708"/>
          <w:docGrid w:linePitch="360"/>
        </w:sectPr>
      </w:pPr>
    </w:p>
    <w:p w:rsidR="0011198A" w:rsidRDefault="008E6C28" w:rsidP="008E6C28">
      <w:pPr>
        <w:pStyle w:val="Title"/>
        <w:rPr>
          <w:rFonts w:asciiTheme="minorHAnsi" w:hAnsiTheme="minorHAnsi" w:cstheme="minorHAnsi"/>
          <w:color w:val="000000" w:themeColor="text1"/>
          <w:sz w:val="28"/>
          <w:szCs w:val="28"/>
        </w:rPr>
      </w:pPr>
      <w:r w:rsidRPr="008E6C28">
        <w:rPr>
          <w:rFonts w:asciiTheme="minorHAnsi" w:hAnsiTheme="minorHAnsi" w:cstheme="minorHAnsi"/>
          <w:color w:val="000000" w:themeColor="text1"/>
          <w:sz w:val="28"/>
          <w:szCs w:val="28"/>
        </w:rPr>
        <w:lastRenderedPageBreak/>
        <w:t>A Trauma- Informed Practice Framework: to modify the impact of managing Covid-19 on children’s health and well-being</w:t>
      </w:r>
    </w:p>
    <w:p w:rsidR="005D30AB" w:rsidRDefault="005D30AB" w:rsidP="005D30AB"/>
    <w:p w:rsidR="005D30AB" w:rsidRPr="005D30AB" w:rsidRDefault="005D30AB" w:rsidP="005D30AB">
      <w:pPr>
        <w:rPr>
          <w:sz w:val="28"/>
          <w:szCs w:val="28"/>
        </w:rPr>
      </w:pPr>
      <w:r w:rsidRPr="005D30AB">
        <w:rPr>
          <w:sz w:val="28"/>
          <w:szCs w:val="28"/>
        </w:rPr>
        <w:t>Summary</w:t>
      </w:r>
    </w:p>
    <w:p w:rsidR="008E6C28" w:rsidRPr="008E6C28" w:rsidRDefault="008E6C28" w:rsidP="008E6C28">
      <w:pPr>
        <w:pStyle w:val="Title"/>
        <w:rPr>
          <w:rFonts w:asciiTheme="minorHAnsi" w:hAnsiTheme="minorHAnsi" w:cstheme="minorHAnsi"/>
          <w:color w:val="000000" w:themeColor="text1"/>
          <w:sz w:val="32"/>
          <w:szCs w:val="48"/>
        </w:rPr>
      </w:pPr>
    </w:p>
    <w:p w:rsidR="008E6C28" w:rsidRDefault="008E6C28" w:rsidP="008E6C28">
      <w:pPr>
        <w:pStyle w:val="Title"/>
        <w:rPr>
          <w:rFonts w:asciiTheme="minorHAnsi" w:hAnsiTheme="minorHAnsi" w:cstheme="minorHAnsi"/>
          <w:color w:val="000000" w:themeColor="text1"/>
          <w:sz w:val="28"/>
          <w:szCs w:val="44"/>
        </w:rPr>
      </w:pPr>
    </w:p>
    <w:p w:rsidR="008E6C28" w:rsidRDefault="008E6C28" w:rsidP="008E6C28">
      <w:pPr>
        <w:pStyle w:val="Title"/>
        <w:rPr>
          <w:rFonts w:asciiTheme="minorHAnsi" w:hAnsiTheme="minorHAnsi" w:cstheme="minorHAnsi"/>
          <w:color w:val="000000" w:themeColor="text1"/>
          <w:sz w:val="28"/>
          <w:szCs w:val="44"/>
        </w:rPr>
      </w:pPr>
      <w:r w:rsidRPr="00851926">
        <w:rPr>
          <w:rFonts w:asciiTheme="minorHAnsi" w:hAnsiTheme="minorHAnsi" w:cstheme="minorHAnsi"/>
          <w:color w:val="000000" w:themeColor="text1"/>
          <w:sz w:val="28"/>
          <w:szCs w:val="44"/>
        </w:rPr>
        <w:t>The Hope for Children and Families Programme</w:t>
      </w:r>
    </w:p>
    <w:p w:rsidR="0011198A" w:rsidRPr="008E6C28" w:rsidRDefault="0011198A" w:rsidP="008E6C28">
      <w:pPr>
        <w:pStyle w:val="Title"/>
        <w:rPr>
          <w:rFonts w:asciiTheme="minorHAnsi" w:hAnsiTheme="minorHAnsi" w:cstheme="minorHAnsi"/>
          <w:color w:val="000000" w:themeColor="text1"/>
          <w:sz w:val="24"/>
          <w:szCs w:val="40"/>
        </w:rPr>
      </w:pPr>
      <w:r w:rsidRPr="008E6C28">
        <w:rPr>
          <w:rFonts w:asciiTheme="minorHAnsi" w:hAnsiTheme="minorHAnsi" w:cstheme="minorHAnsi"/>
          <w:color w:val="000000" w:themeColor="text1"/>
          <w:sz w:val="28"/>
          <w:szCs w:val="28"/>
        </w:rPr>
        <w:t xml:space="preserve">Arnon Bentovim, Jenny Gray, Stephen Pizzey </w:t>
      </w:r>
    </w:p>
    <w:p w:rsidR="0011198A" w:rsidRPr="0011198A" w:rsidRDefault="0011198A" w:rsidP="0011198A"/>
    <w:p w:rsidR="0011198A" w:rsidRDefault="0011198A" w:rsidP="0011198A"/>
    <w:p w:rsidR="0011198A" w:rsidRPr="002B3C05" w:rsidRDefault="0011198A" w:rsidP="0011198A">
      <w:pPr>
        <w:rPr>
          <w:rFonts w:ascii="Calibri" w:hAnsi="Calibri" w:cs="Calibri"/>
          <w:sz w:val="20"/>
          <w:szCs w:val="20"/>
        </w:rPr>
      </w:pPr>
      <w:r w:rsidRPr="002B3C05">
        <w:rPr>
          <w:rFonts w:ascii="Calibri" w:hAnsi="Calibri" w:cs="Calibri"/>
          <w:sz w:val="20"/>
          <w:szCs w:val="20"/>
        </w:rPr>
        <w:t>Published b</w:t>
      </w:r>
      <w:r>
        <w:rPr>
          <w:rFonts w:ascii="Calibri" w:hAnsi="Calibri" w:cs="Calibri"/>
          <w:sz w:val="20"/>
          <w:szCs w:val="20"/>
        </w:rPr>
        <w:t>y Child and Family Training, 2020</w:t>
      </w:r>
    </w:p>
    <w:p w:rsidR="0011198A" w:rsidRPr="002B3C05" w:rsidRDefault="0011198A" w:rsidP="0011198A">
      <w:pPr>
        <w:rPr>
          <w:rFonts w:ascii="Calibri" w:hAnsi="Calibri" w:cs="Calibri"/>
          <w:sz w:val="20"/>
          <w:szCs w:val="20"/>
        </w:rPr>
      </w:pPr>
    </w:p>
    <w:p w:rsidR="0011198A" w:rsidRPr="002B3C05" w:rsidRDefault="0011198A" w:rsidP="0011198A">
      <w:pPr>
        <w:contextualSpacing/>
        <w:rPr>
          <w:rFonts w:ascii="Calibri" w:hAnsi="Calibri" w:cs="Calibri"/>
          <w:sz w:val="20"/>
          <w:szCs w:val="20"/>
        </w:rPr>
      </w:pPr>
      <w:r w:rsidRPr="002B3C05">
        <w:rPr>
          <w:rFonts w:ascii="Calibri" w:hAnsi="Calibri" w:cs="Calibri"/>
          <w:sz w:val="20"/>
          <w:szCs w:val="20"/>
        </w:rPr>
        <w:t>Child and Family Training, PO Box 723, York, YO30 7WS</w:t>
      </w:r>
    </w:p>
    <w:p w:rsidR="0011198A" w:rsidRPr="002B3C05" w:rsidRDefault="0011198A" w:rsidP="0011198A">
      <w:pPr>
        <w:contextualSpacing/>
        <w:rPr>
          <w:rFonts w:ascii="Calibri" w:hAnsi="Calibri" w:cs="Calibri"/>
          <w:sz w:val="20"/>
          <w:szCs w:val="20"/>
        </w:rPr>
      </w:pPr>
      <w:r>
        <w:rPr>
          <w:rFonts w:ascii="Calibri" w:hAnsi="Calibri" w:cs="Calibri"/>
          <w:sz w:val="20"/>
          <w:szCs w:val="20"/>
        </w:rPr>
        <w:t>Email: info@childandfamily</w:t>
      </w:r>
      <w:r w:rsidRPr="002B3C05">
        <w:rPr>
          <w:rFonts w:ascii="Calibri" w:hAnsi="Calibri" w:cs="Calibri"/>
          <w:sz w:val="20"/>
          <w:szCs w:val="20"/>
        </w:rPr>
        <w:t>training.org.uk</w:t>
      </w:r>
    </w:p>
    <w:p w:rsidR="0011198A" w:rsidRPr="002B3C05" w:rsidRDefault="0011198A" w:rsidP="0011198A">
      <w:pPr>
        <w:contextualSpacing/>
        <w:rPr>
          <w:rFonts w:ascii="Calibri" w:hAnsi="Calibri" w:cs="Calibri"/>
        </w:rPr>
      </w:pPr>
      <w:r w:rsidRPr="002B3C05">
        <w:rPr>
          <w:rFonts w:ascii="Calibri" w:hAnsi="Calibri" w:cs="Calibri"/>
          <w:sz w:val="20"/>
          <w:szCs w:val="20"/>
        </w:rPr>
        <w:t>Website: www.childandfamilytraining.org.uk</w:t>
      </w:r>
    </w:p>
    <w:p w:rsidR="0011198A" w:rsidRPr="002B3C05" w:rsidRDefault="0011198A" w:rsidP="0011198A">
      <w:pPr>
        <w:rPr>
          <w:rFonts w:ascii="Calibri" w:hAnsi="Calibri" w:cs="Calibri"/>
        </w:rPr>
      </w:pPr>
    </w:p>
    <w:p w:rsidR="00A424F9" w:rsidRPr="00A424F9" w:rsidRDefault="00A424F9" w:rsidP="00A424F9">
      <w:pPr>
        <w:spacing w:before="0" w:after="0"/>
        <w:rPr>
          <w:rFonts w:ascii="Times New Roman" w:eastAsia="Times New Roman" w:hAnsi="Times New Roman" w:cs="Times New Roman"/>
          <w:sz w:val="24"/>
          <w:szCs w:val="24"/>
          <w:lang w:eastAsia="en-GB"/>
        </w:rPr>
      </w:pPr>
      <w:r w:rsidRPr="00A424F9">
        <w:rPr>
          <w:rFonts w:ascii="Helvetica" w:eastAsia="Times New Roman" w:hAnsi="Helvetica" w:cs="Times New Roman"/>
          <w:color w:val="000000"/>
          <w:sz w:val="18"/>
          <w:szCs w:val="18"/>
          <w:lang w:eastAsia="en-GB"/>
        </w:rPr>
        <w:br/>
      </w:r>
      <w:r w:rsidRPr="00A424F9">
        <w:rPr>
          <w:rFonts w:ascii="Helvetica" w:eastAsia="Times New Roman" w:hAnsi="Helvetica" w:cs="Times New Roman"/>
          <w:color w:val="000000"/>
          <w:sz w:val="18"/>
          <w:szCs w:val="18"/>
          <w:lang w:eastAsia="en-GB"/>
        </w:rPr>
        <w:br/>
      </w:r>
    </w:p>
    <w:p w:rsidR="0011198A" w:rsidRDefault="0011198A" w:rsidP="0011198A">
      <w:pPr>
        <w:autoSpaceDE w:val="0"/>
        <w:autoSpaceDN w:val="0"/>
        <w:adjustRightInd w:val="0"/>
        <w:rPr>
          <w:rFonts w:ascii="Calibri" w:hAnsi="Calibri" w:cs="Calibri"/>
          <w:color w:val="000000"/>
          <w:sz w:val="20"/>
          <w:szCs w:val="20"/>
        </w:rPr>
      </w:pPr>
    </w:p>
    <w:p w:rsidR="0011198A" w:rsidRDefault="0011198A" w:rsidP="0011198A">
      <w:pPr>
        <w:autoSpaceDE w:val="0"/>
        <w:autoSpaceDN w:val="0"/>
        <w:adjustRightInd w:val="0"/>
        <w:rPr>
          <w:rFonts w:ascii="Calibri" w:hAnsi="Calibri" w:cs="Calibri"/>
          <w:color w:val="000000"/>
          <w:sz w:val="20"/>
          <w:szCs w:val="20"/>
        </w:rPr>
      </w:pPr>
    </w:p>
    <w:p w:rsidR="0011198A" w:rsidRDefault="0011198A" w:rsidP="0011198A">
      <w:pPr>
        <w:autoSpaceDE w:val="0"/>
        <w:autoSpaceDN w:val="0"/>
        <w:adjustRightInd w:val="0"/>
        <w:rPr>
          <w:rFonts w:ascii="Calibri" w:hAnsi="Calibri" w:cs="Calibri"/>
          <w:color w:val="000000"/>
          <w:sz w:val="20"/>
          <w:szCs w:val="20"/>
        </w:rPr>
      </w:pPr>
    </w:p>
    <w:p w:rsidR="0011198A" w:rsidRDefault="0011198A" w:rsidP="0011198A">
      <w:pPr>
        <w:autoSpaceDE w:val="0"/>
        <w:autoSpaceDN w:val="0"/>
        <w:adjustRightInd w:val="0"/>
        <w:rPr>
          <w:rFonts w:ascii="Calibri" w:hAnsi="Calibri" w:cs="Calibri"/>
          <w:color w:val="000000"/>
          <w:sz w:val="20"/>
          <w:szCs w:val="20"/>
        </w:rPr>
      </w:pPr>
    </w:p>
    <w:p w:rsidR="0011198A" w:rsidRDefault="0011198A" w:rsidP="0011198A">
      <w:pPr>
        <w:autoSpaceDE w:val="0"/>
        <w:autoSpaceDN w:val="0"/>
        <w:adjustRightInd w:val="0"/>
        <w:rPr>
          <w:rFonts w:ascii="Calibri" w:hAnsi="Calibri" w:cs="Calibri"/>
          <w:color w:val="000000"/>
          <w:sz w:val="20"/>
          <w:szCs w:val="20"/>
        </w:rPr>
      </w:pPr>
    </w:p>
    <w:p w:rsidR="0011198A" w:rsidRDefault="0011198A" w:rsidP="0011198A">
      <w:pPr>
        <w:autoSpaceDE w:val="0"/>
        <w:autoSpaceDN w:val="0"/>
        <w:adjustRightInd w:val="0"/>
        <w:rPr>
          <w:rFonts w:ascii="Calibri" w:hAnsi="Calibri" w:cs="Calibri"/>
          <w:color w:val="000000"/>
          <w:sz w:val="20"/>
          <w:szCs w:val="20"/>
        </w:rPr>
      </w:pPr>
    </w:p>
    <w:p w:rsidR="0011198A" w:rsidRPr="002B3C05" w:rsidRDefault="0011198A" w:rsidP="0011198A">
      <w:pPr>
        <w:autoSpaceDE w:val="0"/>
        <w:autoSpaceDN w:val="0"/>
        <w:adjustRightInd w:val="0"/>
        <w:rPr>
          <w:rFonts w:ascii="Calibri" w:hAnsi="Calibri" w:cs="Calibri"/>
          <w:color w:val="000000"/>
          <w:sz w:val="20"/>
          <w:szCs w:val="20"/>
        </w:rPr>
      </w:pPr>
      <w:r>
        <w:rPr>
          <w:rFonts w:ascii="Calibri" w:hAnsi="Calibri" w:cs="Calibri"/>
          <w:color w:val="000000"/>
          <w:sz w:val="20"/>
          <w:szCs w:val="20"/>
        </w:rPr>
        <w:t>© 2020</w:t>
      </w:r>
      <w:r w:rsidRPr="002B3C05">
        <w:rPr>
          <w:rFonts w:ascii="Calibri" w:hAnsi="Calibri" w:cs="Calibri"/>
          <w:color w:val="000000"/>
          <w:sz w:val="20"/>
          <w:szCs w:val="20"/>
        </w:rPr>
        <w:t xml:space="preserve"> Child and Family Training </w:t>
      </w:r>
    </w:p>
    <w:p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 xml:space="preserve">The authors have asserted their moral rights in accordance with the Copyright, Designs and Patents Act 1988 to be identified as the authors of this work. </w:t>
      </w:r>
    </w:p>
    <w:p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 xml:space="preserve">All rights reserved. No part of this publication may be reproduced, stored in a retrieval system, or transmitted, in any form or by any means, electronic, mechanical, photocopying, recording or otherwise, without fee or prior permission. </w:t>
      </w:r>
    </w:p>
    <w:p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 xml:space="preserve">Child and Family Training is a not-for-profit organisation working to promote evidence-based assessments and interventions with children and families. </w:t>
      </w:r>
    </w:p>
    <w:p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Child and Family Training Ltd</w:t>
      </w:r>
      <w:r w:rsidRPr="002B3C05">
        <w:rPr>
          <w:rFonts w:ascii="MS Gothic" w:eastAsia="MS Gothic" w:hAnsi="MS Gothic" w:cs="MS Gothic" w:hint="eastAsia"/>
          <w:color w:val="000000"/>
          <w:sz w:val="20"/>
          <w:szCs w:val="20"/>
        </w:rPr>
        <w:t> </w:t>
      </w:r>
      <w:r w:rsidRPr="002B3C05">
        <w:rPr>
          <w:rFonts w:ascii="Calibri" w:hAnsi="Calibri" w:cs="Calibri"/>
          <w:color w:val="000000"/>
          <w:sz w:val="20"/>
          <w:szCs w:val="20"/>
        </w:rPr>
        <w:t>Directors: Dr Arnon Bentovim, Fay Berry, David Glasgo</w:t>
      </w:r>
      <w:r>
        <w:rPr>
          <w:rFonts w:ascii="Calibri" w:hAnsi="Calibri" w:cs="Calibri"/>
          <w:color w:val="000000"/>
          <w:sz w:val="20"/>
          <w:szCs w:val="20"/>
        </w:rPr>
        <w:t>w, Phil Heasman, Carol Jolliffe</w:t>
      </w:r>
      <w:r w:rsidRPr="002B3C05">
        <w:rPr>
          <w:rFonts w:ascii="Calibri" w:hAnsi="Calibri" w:cs="Calibri"/>
          <w:color w:val="000000"/>
          <w:sz w:val="20"/>
          <w:szCs w:val="20"/>
        </w:rPr>
        <w:t xml:space="preserve"> and Stephen Pizzey.</w:t>
      </w:r>
      <w:r w:rsidRPr="002B3C05">
        <w:rPr>
          <w:rFonts w:ascii="MS Gothic" w:eastAsia="MS Gothic" w:hAnsi="MS Gothic" w:cs="MS Gothic" w:hint="eastAsia"/>
          <w:color w:val="000000"/>
          <w:sz w:val="20"/>
          <w:szCs w:val="20"/>
        </w:rPr>
        <w:t> </w:t>
      </w:r>
      <w:r w:rsidRPr="002B3C05">
        <w:rPr>
          <w:rFonts w:ascii="Calibri" w:hAnsi="Calibri" w:cs="Calibri"/>
          <w:color w:val="000000"/>
          <w:sz w:val="20"/>
          <w:szCs w:val="20"/>
        </w:rPr>
        <w:t>Registered in England and Wales.</w:t>
      </w:r>
      <w:r w:rsidRPr="002B3C05">
        <w:rPr>
          <w:rFonts w:ascii="MS Gothic" w:eastAsia="MS Gothic" w:hAnsi="MS Gothic" w:cs="MS Gothic" w:hint="eastAsia"/>
          <w:color w:val="000000"/>
          <w:sz w:val="20"/>
          <w:szCs w:val="20"/>
        </w:rPr>
        <w:t> </w:t>
      </w:r>
      <w:r w:rsidRPr="002B3C05">
        <w:rPr>
          <w:rFonts w:ascii="Calibri" w:hAnsi="Calibri" w:cs="Calibri"/>
          <w:color w:val="000000"/>
          <w:sz w:val="20"/>
          <w:szCs w:val="20"/>
        </w:rPr>
        <w:t xml:space="preserve">Company number: 7978935. </w:t>
      </w:r>
    </w:p>
    <w:p w:rsidR="0011198A" w:rsidRPr="002B3C05" w:rsidRDefault="0011198A" w:rsidP="0011198A">
      <w:pPr>
        <w:autoSpaceDE w:val="0"/>
        <w:autoSpaceDN w:val="0"/>
        <w:adjustRightInd w:val="0"/>
        <w:rPr>
          <w:rFonts w:ascii="Calibri" w:hAnsi="Calibri" w:cs="Calibri"/>
          <w:color w:val="000000"/>
          <w:sz w:val="20"/>
          <w:szCs w:val="20"/>
        </w:rPr>
      </w:pPr>
      <w:r w:rsidRPr="002B3C05">
        <w:rPr>
          <w:rFonts w:ascii="Calibri" w:hAnsi="Calibri" w:cs="Calibri"/>
          <w:color w:val="000000"/>
          <w:sz w:val="20"/>
          <w:szCs w:val="20"/>
        </w:rPr>
        <w:t>Registered Office: 54 Bootham,</w:t>
      </w:r>
      <w:r>
        <w:rPr>
          <w:rFonts w:ascii="Calibri" w:hAnsi="Calibri" w:cs="Calibri"/>
          <w:color w:val="000000"/>
          <w:sz w:val="20"/>
          <w:szCs w:val="20"/>
        </w:rPr>
        <w:t xml:space="preserve"> </w:t>
      </w:r>
      <w:r w:rsidRPr="002B3C05">
        <w:rPr>
          <w:rFonts w:ascii="Calibri" w:hAnsi="Calibri" w:cs="Calibri"/>
          <w:color w:val="000000"/>
          <w:sz w:val="20"/>
          <w:szCs w:val="20"/>
        </w:rPr>
        <w:t>York,</w:t>
      </w:r>
      <w:r>
        <w:rPr>
          <w:rFonts w:ascii="Calibri" w:hAnsi="Calibri" w:cs="Calibri"/>
          <w:color w:val="000000"/>
          <w:sz w:val="20"/>
          <w:szCs w:val="20"/>
        </w:rPr>
        <w:t xml:space="preserve"> </w:t>
      </w:r>
      <w:r w:rsidRPr="002B3C05">
        <w:rPr>
          <w:rFonts w:ascii="Calibri" w:hAnsi="Calibri" w:cs="Calibri"/>
          <w:color w:val="000000"/>
          <w:sz w:val="20"/>
          <w:szCs w:val="20"/>
        </w:rPr>
        <w:t xml:space="preserve">Y030 7XZ. </w:t>
      </w:r>
    </w:p>
    <w:p w:rsidR="0011198A" w:rsidRDefault="0011198A" w:rsidP="0011198A">
      <w:pPr>
        <w:rPr>
          <w:rFonts w:ascii="Calibri" w:hAnsi="Calibri" w:cs="Calibri"/>
          <w:sz w:val="20"/>
          <w:szCs w:val="20"/>
        </w:rPr>
      </w:pPr>
    </w:p>
    <w:p w:rsidR="0011198A" w:rsidRPr="000A6D99" w:rsidRDefault="0011198A" w:rsidP="0011198A">
      <w:pPr>
        <w:contextualSpacing/>
        <w:rPr>
          <w:rFonts w:ascii="Times" w:hAnsi="Times" w:cs="Times"/>
          <w:sz w:val="20"/>
          <w:szCs w:val="20"/>
        </w:rPr>
      </w:pPr>
      <w:r w:rsidRPr="000A6D99">
        <w:rPr>
          <w:rFonts w:ascii="Calibri" w:hAnsi="Calibri" w:cs="Calibri"/>
          <w:sz w:val="20"/>
          <w:szCs w:val="20"/>
        </w:rPr>
        <w:t>Cover design:</w:t>
      </w:r>
      <w:r w:rsidRPr="000A6D99">
        <w:rPr>
          <w:rFonts w:hint="eastAsia"/>
          <w:sz w:val="20"/>
          <w:szCs w:val="20"/>
        </w:rPr>
        <w:t xml:space="preserve"> Adrian Jefferies, </w:t>
      </w:r>
      <w:r w:rsidRPr="000A6D99">
        <w:rPr>
          <w:sz w:val="20"/>
          <w:szCs w:val="20"/>
        </w:rPr>
        <w:t>Defining Design, www.definingdesign.co.uk</w:t>
      </w:r>
    </w:p>
    <w:p w:rsidR="0011198A" w:rsidRDefault="0011198A" w:rsidP="0011198A">
      <w:pPr>
        <w:contextualSpacing/>
        <w:rPr>
          <w:rFonts w:ascii="Calibri" w:hAnsi="Calibri" w:cs="Calibri"/>
          <w:sz w:val="20"/>
          <w:szCs w:val="20"/>
        </w:rPr>
      </w:pPr>
      <w:r>
        <w:rPr>
          <w:rFonts w:ascii="Calibri" w:hAnsi="Calibri" w:cs="Calibri"/>
          <w:sz w:val="20"/>
          <w:szCs w:val="20"/>
        </w:rPr>
        <w:t xml:space="preserve">Publication development: William </w:t>
      </w:r>
      <w:proofErr w:type="spellStart"/>
      <w:r>
        <w:rPr>
          <w:rFonts w:ascii="Calibri" w:hAnsi="Calibri" w:cs="Calibri"/>
          <w:sz w:val="20"/>
          <w:szCs w:val="20"/>
        </w:rPr>
        <w:t>Baginsky</w:t>
      </w:r>
      <w:proofErr w:type="spellEnd"/>
      <w:r>
        <w:rPr>
          <w:rFonts w:ascii="Calibri" w:hAnsi="Calibri" w:cs="Calibri"/>
          <w:sz w:val="20"/>
          <w:szCs w:val="20"/>
        </w:rPr>
        <w:t xml:space="preserve">, In edit, </w:t>
      </w:r>
      <w:hyperlink r:id="rId12" w:history="1">
        <w:r w:rsidR="004848B0" w:rsidRPr="00796F83">
          <w:rPr>
            <w:rStyle w:val="Hyperlink"/>
            <w:rFonts w:ascii="Calibri" w:hAnsi="Calibri" w:cs="Calibri"/>
            <w:sz w:val="20"/>
            <w:szCs w:val="20"/>
          </w:rPr>
          <w:t>www.in-edit.co.uk</w:t>
        </w:r>
      </w:hyperlink>
    </w:p>
    <w:p w:rsidR="004848B0" w:rsidRDefault="004848B0" w:rsidP="0011198A">
      <w:pPr>
        <w:contextualSpacing/>
        <w:rPr>
          <w:rFonts w:ascii="Calibri" w:hAnsi="Calibri" w:cs="Calibri"/>
          <w:sz w:val="20"/>
          <w:szCs w:val="20"/>
        </w:rPr>
      </w:pPr>
    </w:p>
    <w:p w:rsidR="004848B0" w:rsidRDefault="004848B0" w:rsidP="0011198A">
      <w:pPr>
        <w:contextualSpacing/>
        <w:rPr>
          <w:rFonts w:ascii="Calibri" w:hAnsi="Calibri" w:cs="Calibri"/>
          <w:sz w:val="20"/>
          <w:szCs w:val="20"/>
        </w:rPr>
      </w:pPr>
    </w:p>
    <w:p w:rsidR="004848B0" w:rsidRDefault="004848B0" w:rsidP="0011198A">
      <w:pPr>
        <w:contextualSpacing/>
        <w:rPr>
          <w:rFonts w:ascii="Calibri" w:hAnsi="Calibri" w:cs="Calibri"/>
          <w:sz w:val="20"/>
          <w:szCs w:val="20"/>
        </w:rPr>
      </w:pPr>
    </w:p>
    <w:p w:rsidR="00D86F32" w:rsidRDefault="00D86F32" w:rsidP="00D86F32">
      <w:pPr>
        <w:autoSpaceDE w:val="0"/>
        <w:autoSpaceDN w:val="0"/>
        <w:adjustRightInd w:val="0"/>
        <w:rPr>
          <w:rFonts w:ascii="Calibri" w:hAnsi="Calibri" w:cs="Calibri"/>
          <w:color w:val="000000"/>
          <w:sz w:val="20"/>
          <w:szCs w:val="20"/>
          <w:lang w:val="fr-FR"/>
        </w:rPr>
      </w:pPr>
    </w:p>
    <w:p w:rsidR="008E6C28" w:rsidRPr="00191574" w:rsidRDefault="008E6C28" w:rsidP="008E6C28">
      <w:pPr>
        <w:pStyle w:val="Contentsheading"/>
        <w:numPr>
          <w:ilvl w:val="0"/>
          <w:numId w:val="13"/>
        </w:numPr>
        <w:rPr>
          <w:b/>
          <w:bCs/>
          <w:color w:val="FF0000"/>
        </w:rPr>
      </w:pPr>
      <w:r w:rsidRPr="00191574">
        <w:rPr>
          <w:b/>
          <w:bCs/>
          <w:color w:val="FF0000"/>
        </w:rPr>
        <w:t xml:space="preserve">The rationale for developing a framework for Trauma- Informed Practice </w:t>
      </w:r>
      <w:r>
        <w:rPr>
          <w:b/>
          <w:bCs/>
          <w:color w:val="FF0000"/>
        </w:rPr>
        <w:t>for Covid 19</w:t>
      </w:r>
    </w:p>
    <w:p w:rsidR="008E6C28" w:rsidRDefault="008E6C28" w:rsidP="008E6C28">
      <w:pPr>
        <w:spacing w:after="160" w:line="360" w:lineRule="auto"/>
        <w:jc w:val="both"/>
        <w:rPr>
          <w:rFonts w:asciiTheme="majorHAnsi" w:hAnsiTheme="majorHAnsi" w:cstheme="minorHAnsi"/>
          <w:b/>
          <w:bCs/>
          <w:color w:val="B22600" w:themeColor="accent6"/>
          <w:sz w:val="24"/>
          <w:szCs w:val="24"/>
        </w:rPr>
      </w:pPr>
    </w:p>
    <w:p w:rsidR="008E6C28" w:rsidRPr="00390C62" w:rsidRDefault="008E6C28" w:rsidP="008E6C28">
      <w:pPr>
        <w:pStyle w:val="ListParagraph"/>
        <w:numPr>
          <w:ilvl w:val="1"/>
          <w:numId w:val="16"/>
        </w:numPr>
        <w:spacing w:after="160" w:line="240" w:lineRule="atLeast"/>
        <w:jc w:val="both"/>
        <w:rPr>
          <w:rFonts w:eastAsia="Times New Roman" w:cstheme="minorHAnsi"/>
          <w:b/>
          <w:bCs/>
          <w:i/>
          <w:iCs/>
          <w:sz w:val="24"/>
          <w:szCs w:val="24"/>
        </w:rPr>
      </w:pPr>
      <w:r>
        <w:rPr>
          <w:rFonts w:asciiTheme="majorHAnsi" w:hAnsiTheme="majorHAnsi" w:cstheme="minorHAnsi"/>
          <w:b/>
          <w:bCs/>
          <w:color w:val="FF0000"/>
          <w:sz w:val="24"/>
          <w:szCs w:val="24"/>
        </w:rPr>
        <w:t>Introduction</w:t>
      </w:r>
    </w:p>
    <w:p w:rsidR="008E6C28" w:rsidRPr="00851926" w:rsidRDefault="008E6C28" w:rsidP="008E6C28">
      <w:pPr>
        <w:pStyle w:val="ListParagraph"/>
        <w:spacing w:after="160" w:line="240" w:lineRule="atLeast"/>
        <w:ind w:left="360"/>
        <w:jc w:val="both"/>
        <w:rPr>
          <w:rFonts w:eastAsia="Times New Roman" w:cstheme="minorHAnsi"/>
          <w:b/>
          <w:bCs/>
          <w:i/>
          <w:iCs/>
          <w:sz w:val="24"/>
          <w:szCs w:val="24"/>
        </w:rPr>
      </w:pPr>
    </w:p>
    <w:p w:rsidR="008E6C28" w:rsidRDefault="008E6C28" w:rsidP="008E6C28">
      <w:pPr>
        <w:pStyle w:val="ListParagraph"/>
        <w:numPr>
          <w:ilvl w:val="0"/>
          <w:numId w:val="48"/>
        </w:numPr>
        <w:spacing w:after="160" w:line="240" w:lineRule="atLeast"/>
        <w:jc w:val="both"/>
        <w:rPr>
          <w:rFonts w:eastAsia="Times New Roman" w:cstheme="minorHAnsi"/>
          <w:sz w:val="24"/>
          <w:szCs w:val="24"/>
        </w:rPr>
      </w:pPr>
      <w:r>
        <w:rPr>
          <w:rFonts w:eastAsia="Times New Roman" w:cstheme="minorHAnsi"/>
          <w:sz w:val="24"/>
          <w:szCs w:val="24"/>
        </w:rPr>
        <w:t xml:space="preserve">With the recognition that Covid 19 was a novel Coronavirus, and was likely to cause a world pandemic, in the abscense of effective treatment or vaccination, managing the powerful infectious nature of the virus has been a priority throughout the world. This has meant closing down sources of cross-infection, including public places where children and parents congregate, closing down schools and restricting family movement by self-isolation. For parents this has meant reducing sources of social, financial and family support; for children and young people this has meant cutting them off from social interaction, friendships, education, physical and cultural activities, and intensifying family togetherness, and parent-child relationships. </w:t>
      </w:r>
    </w:p>
    <w:p w:rsidR="008E6C28" w:rsidRDefault="008E6C28" w:rsidP="008E6C28">
      <w:pPr>
        <w:pStyle w:val="ListParagraph"/>
        <w:numPr>
          <w:ilvl w:val="0"/>
          <w:numId w:val="48"/>
        </w:numPr>
        <w:spacing w:after="160" w:line="240" w:lineRule="atLeast"/>
        <w:jc w:val="both"/>
        <w:rPr>
          <w:rFonts w:eastAsia="Times New Roman" w:cstheme="minorHAnsi"/>
          <w:sz w:val="24"/>
          <w:szCs w:val="24"/>
        </w:rPr>
      </w:pPr>
      <w:r>
        <w:rPr>
          <w:rFonts w:eastAsia="Times New Roman" w:cstheme="minorHAnsi"/>
          <w:sz w:val="24"/>
          <w:szCs w:val="24"/>
        </w:rPr>
        <w:t xml:space="preserve">Not surprisingly there have been accounts of increased levels of parental conflict – domestic violence and increasing levels of concern about children being harmed. There have been many accounts of ways of preventing and overcoming these disadvantages with considerable ingenuity e.g. the use of on-line facilities, although they are not risk free, sharing TV exercise programmes, ways of coping, neighbourhood support. It is evident that the necessary response to halt the spread of Covid 19 and its pervasive harmful effects can also act as a </w:t>
      </w:r>
      <w:r w:rsidRPr="00FC175C">
        <w:rPr>
          <w:rFonts w:asciiTheme="majorHAnsi" w:eastAsia="Times New Roman" w:hAnsiTheme="majorHAnsi" w:cstheme="minorHAnsi"/>
          <w:b/>
          <w:bCs/>
          <w:color w:val="FF0000"/>
          <w:sz w:val="24"/>
          <w:szCs w:val="24"/>
        </w:rPr>
        <w:t xml:space="preserve">significant traumatic </w:t>
      </w:r>
      <w:r>
        <w:rPr>
          <w:rFonts w:asciiTheme="majorHAnsi" w:eastAsia="Times New Roman" w:hAnsiTheme="majorHAnsi" w:cstheme="minorHAnsi"/>
          <w:b/>
          <w:bCs/>
          <w:color w:val="FF0000"/>
          <w:sz w:val="24"/>
          <w:szCs w:val="24"/>
        </w:rPr>
        <w:t xml:space="preserve">Childhood </w:t>
      </w:r>
      <w:r w:rsidRPr="00FC175C">
        <w:rPr>
          <w:rFonts w:asciiTheme="majorHAnsi" w:eastAsia="Times New Roman" w:hAnsiTheme="majorHAnsi" w:cstheme="minorHAnsi"/>
          <w:b/>
          <w:bCs/>
          <w:color w:val="FF0000"/>
          <w:sz w:val="24"/>
          <w:szCs w:val="24"/>
        </w:rPr>
        <w:t xml:space="preserve">Adverse Experience </w:t>
      </w:r>
      <w:r>
        <w:rPr>
          <w:rFonts w:asciiTheme="majorHAnsi" w:eastAsia="Times New Roman" w:hAnsiTheme="majorHAnsi" w:cstheme="minorHAnsi"/>
          <w:b/>
          <w:bCs/>
          <w:color w:val="FF0000"/>
          <w:sz w:val="24"/>
          <w:szCs w:val="24"/>
        </w:rPr>
        <w:t xml:space="preserve">- </w:t>
      </w:r>
      <w:r w:rsidRPr="00FC175C">
        <w:rPr>
          <w:rFonts w:asciiTheme="majorHAnsi" w:eastAsia="Times New Roman" w:hAnsiTheme="majorHAnsi" w:cstheme="minorHAnsi"/>
          <w:b/>
          <w:bCs/>
          <w:color w:val="FF0000"/>
          <w:sz w:val="24"/>
          <w:szCs w:val="24"/>
        </w:rPr>
        <w:t>ACE.</w:t>
      </w:r>
      <w:r w:rsidRPr="00FC175C">
        <w:rPr>
          <w:rFonts w:eastAsia="Times New Roman" w:cstheme="minorHAnsi"/>
          <w:color w:val="FF0000"/>
          <w:sz w:val="24"/>
          <w:szCs w:val="24"/>
        </w:rPr>
        <w:t xml:space="preserve"> </w:t>
      </w:r>
      <w:r>
        <w:rPr>
          <w:rFonts w:eastAsia="Times New Roman" w:cstheme="minorHAnsi"/>
          <w:sz w:val="24"/>
          <w:szCs w:val="24"/>
        </w:rPr>
        <w:t xml:space="preserve">The steps taken can have the effect of increasing the frustration and stress inherent in family life with sources of support removed. The impact of other </w:t>
      </w:r>
      <w:r w:rsidRPr="00FC175C">
        <w:rPr>
          <w:rFonts w:asciiTheme="majorHAnsi" w:eastAsia="Times New Roman" w:hAnsiTheme="majorHAnsi" w:cstheme="minorHAnsi"/>
          <w:b/>
          <w:bCs/>
          <w:color w:val="FF0000"/>
          <w:sz w:val="24"/>
          <w:szCs w:val="24"/>
        </w:rPr>
        <w:t>Adverse Childhood Experiences - ACEs</w:t>
      </w:r>
      <w:r w:rsidRPr="00FC175C">
        <w:rPr>
          <w:rFonts w:eastAsia="Times New Roman" w:cstheme="minorHAnsi"/>
          <w:color w:val="FF0000"/>
          <w:sz w:val="24"/>
          <w:szCs w:val="24"/>
        </w:rPr>
        <w:t xml:space="preserve"> </w:t>
      </w:r>
      <w:r>
        <w:rPr>
          <w:rFonts w:eastAsia="Times New Roman" w:cstheme="minorHAnsi"/>
          <w:sz w:val="24"/>
          <w:szCs w:val="24"/>
        </w:rPr>
        <w:t>already present may be reinforced, with resulting increasing levels of conflict, and harmful interaction, and a variety emotional and behavioural responses, including significant levels of anxiety, depression, trauma and conduct responses.</w:t>
      </w:r>
    </w:p>
    <w:p w:rsidR="008E6C28" w:rsidRPr="008E6C28" w:rsidRDefault="008E6C28" w:rsidP="008E6C28">
      <w:pPr>
        <w:pStyle w:val="ListParagraph"/>
        <w:numPr>
          <w:ilvl w:val="0"/>
          <w:numId w:val="48"/>
        </w:numPr>
        <w:spacing w:after="160" w:line="240" w:lineRule="atLeast"/>
        <w:jc w:val="both"/>
        <w:rPr>
          <w:rFonts w:eastAsia="Times New Roman" w:cstheme="minorHAnsi"/>
          <w:sz w:val="24"/>
          <w:szCs w:val="24"/>
        </w:rPr>
      </w:pPr>
      <w:r>
        <w:rPr>
          <w:rFonts w:eastAsia="Times New Roman" w:cstheme="minorHAnsi"/>
          <w:sz w:val="24"/>
          <w:szCs w:val="24"/>
        </w:rPr>
        <w:t xml:space="preserve">Hopefully preventative measures will mitigate the impact, and strengthen family life and relationships, and a satisfactory exit can be </w:t>
      </w:r>
      <w:proofErr w:type="gramStart"/>
      <w:r>
        <w:rPr>
          <w:rFonts w:eastAsia="Times New Roman" w:cstheme="minorHAnsi"/>
          <w:sz w:val="24"/>
          <w:szCs w:val="24"/>
        </w:rPr>
        <w:t>effected</w:t>
      </w:r>
      <w:proofErr w:type="gramEnd"/>
      <w:r>
        <w:rPr>
          <w:rFonts w:eastAsia="Times New Roman" w:cstheme="minorHAnsi"/>
          <w:sz w:val="24"/>
          <w:szCs w:val="24"/>
        </w:rPr>
        <w:t xml:space="preserve">, with recovery and resilience.  However, it is likely that there will be significant problems for some children, young people, and their families in the shorter, and longer term. This may result in children, young people and families presenting with a variety of problems to Social Care, Health, Education, Domestic Violence, Drug and Alcohol, and Youth offending services. </w:t>
      </w:r>
      <w:r w:rsidRPr="008E6C28">
        <w:rPr>
          <w:rFonts w:eastAsia="Times New Roman" w:cstheme="minorHAnsi"/>
          <w:sz w:val="24"/>
          <w:szCs w:val="24"/>
        </w:rPr>
        <w:t xml:space="preserve">The challenge is to be able to intervene to help with presenting problems, and the associated traumatic responses in the face of the necessary steps to </w:t>
      </w:r>
      <w:r>
        <w:rPr>
          <w:rFonts w:eastAsia="Times New Roman" w:cstheme="minorHAnsi"/>
          <w:sz w:val="24"/>
          <w:szCs w:val="24"/>
        </w:rPr>
        <w:t>manage</w:t>
      </w:r>
      <w:r w:rsidRPr="008E6C28">
        <w:rPr>
          <w:rFonts w:eastAsia="Times New Roman" w:cstheme="minorHAnsi"/>
          <w:sz w:val="24"/>
          <w:szCs w:val="24"/>
        </w:rPr>
        <w:t xml:space="preserve"> the infectious impact of Covid 19. A helpful response would be the development of </w:t>
      </w:r>
      <w:r w:rsidRPr="008E6C28">
        <w:rPr>
          <w:rFonts w:asciiTheme="majorHAnsi" w:eastAsia="Times New Roman" w:hAnsiTheme="majorHAnsi" w:cstheme="minorHAnsi"/>
          <w:b/>
          <w:bCs/>
          <w:color w:val="FF0000"/>
          <w:sz w:val="24"/>
          <w:szCs w:val="24"/>
        </w:rPr>
        <w:t>Trauma-Informed Practice</w:t>
      </w:r>
      <w:r w:rsidRPr="008E6C28">
        <w:rPr>
          <w:rFonts w:eastAsia="Times New Roman" w:cstheme="minorHAnsi"/>
          <w:color w:val="FF0000"/>
          <w:sz w:val="24"/>
          <w:szCs w:val="24"/>
        </w:rPr>
        <w:t xml:space="preserve"> </w:t>
      </w:r>
      <w:r w:rsidRPr="008E6C28">
        <w:rPr>
          <w:rFonts w:eastAsia="Times New Roman" w:cstheme="minorHAnsi"/>
          <w:sz w:val="24"/>
          <w:szCs w:val="24"/>
        </w:rPr>
        <w:t xml:space="preserve">across the services, and the use of the </w:t>
      </w:r>
      <w:r w:rsidRPr="008E6C28">
        <w:rPr>
          <w:rFonts w:asciiTheme="majorHAnsi" w:eastAsia="Times New Roman" w:hAnsiTheme="majorHAnsi" w:cstheme="minorHAnsi"/>
          <w:b/>
          <w:bCs/>
          <w:color w:val="FF0000"/>
          <w:sz w:val="24"/>
          <w:szCs w:val="24"/>
        </w:rPr>
        <w:t xml:space="preserve">Hope for Children Families Programme, </w:t>
      </w:r>
      <w:r w:rsidRPr="008E6C28">
        <w:rPr>
          <w:rFonts w:eastAsia="Times New Roman" w:cstheme="minorHAnsi"/>
          <w:sz w:val="24"/>
          <w:szCs w:val="24"/>
        </w:rPr>
        <w:t>which can be adapted to meet the complex needs of children, young people and their families</w:t>
      </w:r>
    </w:p>
    <w:p w:rsidR="00D86F32" w:rsidRPr="00E41709" w:rsidRDefault="00E41709" w:rsidP="003F5065">
      <w:pPr>
        <w:pStyle w:val="Contentsheading"/>
        <w:numPr>
          <w:ilvl w:val="0"/>
          <w:numId w:val="13"/>
        </w:numPr>
        <w:spacing w:after="160" w:line="360" w:lineRule="auto"/>
        <w:jc w:val="both"/>
        <w:rPr>
          <w:rFonts w:cstheme="minorHAnsi"/>
          <w:b/>
          <w:bCs/>
          <w:color w:val="E63312" w:themeColor="accent1"/>
          <w:sz w:val="24"/>
          <w:szCs w:val="24"/>
        </w:rPr>
      </w:pPr>
      <w:r w:rsidRPr="00E41709">
        <w:rPr>
          <w:rFonts w:eastAsia="Times New Roman" w:cstheme="minorHAnsi"/>
          <w:b/>
          <w:bCs/>
          <w:color w:val="E63312" w:themeColor="accent1"/>
          <w:sz w:val="24"/>
          <w:szCs w:val="24"/>
          <w:lang w:eastAsia="en-GB"/>
        </w:rPr>
        <w:lastRenderedPageBreak/>
        <w:t>What is a Trauma informed practice framework and how it relates to ACEs?</w:t>
      </w:r>
    </w:p>
    <w:p w:rsidR="005D35F0" w:rsidRPr="000F03CC" w:rsidRDefault="000F03CC" w:rsidP="000F03CC">
      <w:pPr>
        <w:spacing w:after="160" w:line="240" w:lineRule="atLeast"/>
        <w:jc w:val="both"/>
        <w:rPr>
          <w:rFonts w:asciiTheme="majorHAnsi" w:hAnsiTheme="majorHAnsi" w:cstheme="minorHAnsi"/>
          <w:b/>
          <w:bCs/>
          <w:i/>
          <w:iCs/>
          <w:color w:val="FF0000"/>
          <w:sz w:val="24"/>
          <w:szCs w:val="24"/>
        </w:rPr>
      </w:pPr>
      <w:r>
        <w:rPr>
          <w:rFonts w:asciiTheme="majorHAnsi" w:hAnsiTheme="majorHAnsi" w:cstheme="minorHAnsi"/>
          <w:b/>
          <w:bCs/>
          <w:color w:val="FF0000"/>
          <w:sz w:val="24"/>
          <w:szCs w:val="24"/>
        </w:rPr>
        <w:t>-</w:t>
      </w:r>
      <w:r w:rsidR="00D86F32" w:rsidRPr="000F03CC">
        <w:rPr>
          <w:rFonts w:asciiTheme="majorHAnsi" w:hAnsiTheme="majorHAnsi" w:cstheme="minorHAnsi"/>
          <w:b/>
          <w:bCs/>
          <w:color w:val="FF0000"/>
          <w:sz w:val="24"/>
          <w:szCs w:val="24"/>
        </w:rPr>
        <w:t>Trauma- Informed practice</w:t>
      </w:r>
      <w:r w:rsidR="00D86F32" w:rsidRPr="000F03CC">
        <w:rPr>
          <w:rFonts w:cstheme="minorHAnsi"/>
          <w:b/>
          <w:bCs/>
          <w:color w:val="FF0000"/>
          <w:sz w:val="24"/>
          <w:szCs w:val="24"/>
        </w:rPr>
        <w:t xml:space="preserve"> </w:t>
      </w:r>
      <w:r w:rsidR="00032BB6" w:rsidRPr="000F03CC">
        <w:rPr>
          <w:rFonts w:cstheme="minorHAnsi"/>
          <w:color w:val="000000" w:themeColor="text1"/>
          <w:sz w:val="24"/>
          <w:szCs w:val="24"/>
        </w:rPr>
        <w:t>is</w:t>
      </w:r>
      <w:r w:rsidR="00032BB6" w:rsidRPr="000F03CC">
        <w:rPr>
          <w:rFonts w:cstheme="minorHAnsi"/>
          <w:sz w:val="24"/>
          <w:szCs w:val="24"/>
        </w:rPr>
        <w:t xml:space="preserve"> a comprehensive community approach to address the impact of multiple </w:t>
      </w:r>
      <w:r w:rsidR="00032BB6" w:rsidRPr="000F03CC">
        <w:rPr>
          <w:rFonts w:asciiTheme="majorHAnsi" w:hAnsiTheme="majorHAnsi" w:cstheme="minorHAnsi"/>
          <w:b/>
          <w:bCs/>
          <w:color w:val="E63312" w:themeColor="accent1"/>
          <w:sz w:val="24"/>
          <w:szCs w:val="24"/>
        </w:rPr>
        <w:t>Adverse Childhood Experiences ACEs.</w:t>
      </w:r>
      <w:r w:rsidR="00032BB6" w:rsidRPr="000F03CC">
        <w:rPr>
          <w:rFonts w:cstheme="minorHAnsi"/>
          <w:color w:val="E63312" w:themeColor="accent1"/>
          <w:sz w:val="24"/>
          <w:szCs w:val="24"/>
        </w:rPr>
        <w:t xml:space="preserve"> </w:t>
      </w:r>
      <w:r w:rsidR="00032BB6" w:rsidRPr="000F03CC">
        <w:rPr>
          <w:rFonts w:cstheme="minorHAnsi"/>
          <w:color w:val="000000" w:themeColor="text1"/>
          <w:sz w:val="24"/>
          <w:szCs w:val="24"/>
        </w:rPr>
        <w:t xml:space="preserve">It </w:t>
      </w:r>
      <w:r w:rsidR="00D86F32" w:rsidRPr="000F03CC">
        <w:rPr>
          <w:rFonts w:cstheme="minorHAnsi"/>
          <w:color w:val="000000" w:themeColor="text1"/>
          <w:sz w:val="24"/>
          <w:szCs w:val="24"/>
        </w:rPr>
        <w:t xml:space="preserve">has followed from the recognition of the pervasive harmful effects of </w:t>
      </w:r>
      <w:r w:rsidR="00D86F32" w:rsidRPr="000F03CC">
        <w:rPr>
          <w:rFonts w:asciiTheme="majorHAnsi" w:hAnsiTheme="majorHAnsi" w:cstheme="minorHAnsi"/>
          <w:b/>
          <w:bCs/>
          <w:color w:val="FF0000"/>
          <w:sz w:val="24"/>
          <w:szCs w:val="24"/>
        </w:rPr>
        <w:t>Adverse Childhood Experiences ACEs</w:t>
      </w:r>
      <w:r w:rsidR="00D86F32" w:rsidRPr="000F03CC">
        <w:rPr>
          <w:rFonts w:cstheme="minorHAnsi"/>
          <w:color w:val="FF0000"/>
          <w:sz w:val="24"/>
          <w:szCs w:val="24"/>
        </w:rPr>
        <w:t xml:space="preserve"> </w:t>
      </w:r>
      <w:r w:rsidR="00D86F32" w:rsidRPr="000F03CC">
        <w:rPr>
          <w:rFonts w:cstheme="minorHAnsi"/>
          <w:color w:val="000000" w:themeColor="text1"/>
          <w:sz w:val="24"/>
          <w:szCs w:val="24"/>
        </w:rPr>
        <w:t xml:space="preserve">– </w:t>
      </w:r>
      <w:r w:rsidR="00032BB6" w:rsidRPr="000F03CC">
        <w:rPr>
          <w:rFonts w:cstheme="minorHAnsi"/>
          <w:color w:val="000000" w:themeColor="text1"/>
          <w:sz w:val="24"/>
          <w:szCs w:val="24"/>
        </w:rPr>
        <w:t xml:space="preserve">on </w:t>
      </w:r>
      <w:r w:rsidR="00032BB6" w:rsidRPr="000F03CC">
        <w:rPr>
          <w:rFonts w:asciiTheme="majorHAnsi" w:hAnsiTheme="majorHAnsi" w:cstheme="minorHAnsi"/>
          <w:b/>
          <w:bCs/>
          <w:color w:val="FF0000"/>
          <w:sz w:val="24"/>
          <w:szCs w:val="24"/>
        </w:rPr>
        <w:t>Mental</w:t>
      </w:r>
      <w:r w:rsidR="00032BB6" w:rsidRPr="000F03CC">
        <w:rPr>
          <w:rFonts w:cstheme="minorHAnsi"/>
          <w:color w:val="000000" w:themeColor="text1"/>
          <w:sz w:val="24"/>
          <w:szCs w:val="24"/>
        </w:rPr>
        <w:t xml:space="preserve">, </w:t>
      </w:r>
      <w:r w:rsidR="00D86F32" w:rsidRPr="000F03CC">
        <w:rPr>
          <w:rFonts w:asciiTheme="majorHAnsi" w:hAnsiTheme="majorHAnsi" w:cstheme="minorHAnsi"/>
          <w:b/>
          <w:bCs/>
          <w:color w:val="E63312" w:themeColor="accent1"/>
          <w:sz w:val="24"/>
          <w:szCs w:val="24"/>
        </w:rPr>
        <w:t xml:space="preserve">Physical </w:t>
      </w:r>
      <w:r w:rsidR="00032BB6" w:rsidRPr="000F03CC">
        <w:rPr>
          <w:rFonts w:asciiTheme="majorHAnsi" w:hAnsiTheme="majorHAnsi" w:cstheme="minorHAnsi"/>
          <w:b/>
          <w:bCs/>
          <w:color w:val="E63312" w:themeColor="accent1"/>
          <w:sz w:val="24"/>
          <w:szCs w:val="24"/>
        </w:rPr>
        <w:t>Health, and</w:t>
      </w:r>
      <w:r w:rsidR="00D86F32" w:rsidRPr="000F03CC">
        <w:rPr>
          <w:rFonts w:asciiTheme="majorHAnsi" w:hAnsiTheme="majorHAnsi" w:cstheme="minorHAnsi"/>
          <w:b/>
          <w:bCs/>
          <w:color w:val="E63312" w:themeColor="accent1"/>
          <w:sz w:val="24"/>
          <w:szCs w:val="24"/>
        </w:rPr>
        <w:t xml:space="preserve"> Behaviour</w:t>
      </w:r>
      <w:r w:rsidR="00032BB6" w:rsidRPr="000F03CC">
        <w:rPr>
          <w:rFonts w:cstheme="minorHAnsi"/>
          <w:color w:val="E63312" w:themeColor="accent1"/>
          <w:sz w:val="24"/>
          <w:szCs w:val="24"/>
        </w:rPr>
        <w:t xml:space="preserve"> </w:t>
      </w:r>
      <w:r w:rsidR="00032BB6" w:rsidRPr="000F03CC">
        <w:rPr>
          <w:rFonts w:cstheme="minorHAnsi"/>
          <w:color w:val="000000" w:themeColor="text1"/>
          <w:sz w:val="24"/>
          <w:szCs w:val="24"/>
        </w:rPr>
        <w:t xml:space="preserve">of children, young people and adults through the </w:t>
      </w:r>
      <w:r w:rsidRPr="000F03CC">
        <w:rPr>
          <w:rFonts w:cstheme="minorHAnsi"/>
          <w:color w:val="000000" w:themeColor="text1"/>
          <w:sz w:val="24"/>
          <w:szCs w:val="24"/>
        </w:rPr>
        <w:t>lifespan</w:t>
      </w:r>
      <w:r w:rsidRPr="000F03CC">
        <w:rPr>
          <w:rFonts w:asciiTheme="majorHAnsi" w:hAnsiTheme="majorHAnsi" w:cstheme="minorHAnsi"/>
          <w:b/>
          <w:bCs/>
          <w:color w:val="FF0000"/>
          <w:sz w:val="24"/>
          <w:szCs w:val="24"/>
        </w:rPr>
        <w:t xml:space="preserve">. </w:t>
      </w:r>
      <w:r w:rsidR="00E41709" w:rsidRPr="000F03CC">
        <w:rPr>
          <w:rFonts w:eastAsia="Times New Roman" w:cstheme="minorHAnsi"/>
          <w:sz w:val="24"/>
          <w:szCs w:val="24"/>
        </w:rPr>
        <w:t xml:space="preserve">Felliti et al (1998) defined the following forms of </w:t>
      </w:r>
      <w:r w:rsidR="00E41709" w:rsidRPr="000F03CC">
        <w:rPr>
          <w:rFonts w:asciiTheme="majorHAnsi" w:eastAsia="Times New Roman" w:hAnsiTheme="majorHAnsi" w:cstheme="minorHAnsi"/>
          <w:b/>
          <w:bCs/>
          <w:color w:val="E63312" w:themeColor="accent1"/>
          <w:sz w:val="24"/>
          <w:szCs w:val="24"/>
        </w:rPr>
        <w:t>Adverse Childhood Experiences</w:t>
      </w:r>
      <w:r w:rsidR="00643070" w:rsidRPr="000F03CC">
        <w:rPr>
          <w:rFonts w:asciiTheme="majorHAnsi" w:eastAsia="Times New Roman" w:hAnsiTheme="majorHAnsi" w:cstheme="minorHAnsi"/>
          <w:b/>
          <w:bCs/>
          <w:color w:val="E63312" w:themeColor="accent1"/>
          <w:sz w:val="24"/>
          <w:szCs w:val="24"/>
        </w:rPr>
        <w:t xml:space="preserve"> ACEs</w:t>
      </w:r>
      <w:r w:rsidR="00643070" w:rsidRPr="000F03CC">
        <w:rPr>
          <w:rFonts w:eastAsia="Times New Roman" w:cstheme="minorHAnsi"/>
          <w:sz w:val="24"/>
          <w:szCs w:val="24"/>
        </w:rPr>
        <w:t>,</w:t>
      </w:r>
      <w:r w:rsidR="00E41709" w:rsidRPr="000F03CC">
        <w:rPr>
          <w:rFonts w:eastAsia="Times New Roman" w:cstheme="minorHAnsi"/>
          <w:sz w:val="24"/>
          <w:szCs w:val="24"/>
        </w:rPr>
        <w:t xml:space="preserve"> </w:t>
      </w:r>
      <w:r w:rsidR="00E41709" w:rsidRPr="000F03CC">
        <w:rPr>
          <w:rFonts w:eastAsia="Times New Roman" w:cstheme="minorHAnsi"/>
          <w:i/>
          <w:iCs/>
          <w:sz w:val="24"/>
          <w:szCs w:val="24"/>
        </w:rPr>
        <w:t>Emotional Abuse, Physical Abuse, Sexual Abuse, Physical Neglect, Emotional Neglect, Mother treated Violently, Household substance abuse, Household Mental illness, Incarcerated household member, and Parental separation or Divorce.</w:t>
      </w:r>
      <w:r w:rsidR="00643070" w:rsidRPr="000F03CC">
        <w:rPr>
          <w:rFonts w:eastAsia="Times New Roman" w:cstheme="minorHAnsi"/>
          <w:i/>
          <w:iCs/>
          <w:sz w:val="24"/>
          <w:szCs w:val="24"/>
        </w:rPr>
        <w:t xml:space="preserve"> A further spectrum of adversity includes Bullying, and Adverse Community Influences- violence, homelessness, poverty and discrimination.</w:t>
      </w:r>
      <w:r w:rsidR="00E41709" w:rsidRPr="000F03CC">
        <w:rPr>
          <w:rFonts w:asciiTheme="majorHAnsi" w:hAnsiTheme="majorHAnsi" w:cstheme="minorHAnsi"/>
          <w:b/>
          <w:bCs/>
          <w:i/>
          <w:iCs/>
          <w:color w:val="FF0000"/>
          <w:sz w:val="24"/>
          <w:szCs w:val="24"/>
        </w:rPr>
        <w:t xml:space="preserve"> </w:t>
      </w:r>
    </w:p>
    <w:p w:rsidR="005D35F0" w:rsidRDefault="005D35F0" w:rsidP="005D35F0">
      <w:pPr>
        <w:pStyle w:val="ListParagraph"/>
        <w:spacing w:after="160" w:line="240" w:lineRule="atLeast"/>
        <w:ind w:left="1440"/>
        <w:jc w:val="both"/>
        <w:rPr>
          <w:rFonts w:asciiTheme="majorHAnsi" w:hAnsiTheme="majorHAnsi" w:cstheme="minorHAnsi"/>
          <w:b/>
          <w:bCs/>
          <w:i/>
          <w:iCs/>
          <w:color w:val="FF0000"/>
          <w:sz w:val="24"/>
          <w:szCs w:val="24"/>
        </w:rPr>
      </w:pPr>
    </w:p>
    <w:p w:rsidR="005D35F0" w:rsidRPr="000F03CC" w:rsidRDefault="000F03CC" w:rsidP="000F03CC">
      <w:pPr>
        <w:spacing w:after="160" w:line="240" w:lineRule="atLeast"/>
        <w:jc w:val="both"/>
        <w:rPr>
          <w:rFonts w:cstheme="minorHAnsi"/>
          <w:i/>
          <w:iCs/>
          <w:color w:val="000000" w:themeColor="text1"/>
          <w:sz w:val="24"/>
          <w:szCs w:val="24"/>
        </w:rPr>
      </w:pPr>
      <w:r>
        <w:rPr>
          <w:rFonts w:asciiTheme="majorHAnsi" w:hAnsiTheme="majorHAnsi" w:cstheme="minorHAnsi"/>
          <w:b/>
          <w:bCs/>
          <w:i/>
          <w:iCs/>
          <w:color w:val="FF0000"/>
          <w:sz w:val="24"/>
          <w:szCs w:val="24"/>
        </w:rPr>
        <w:t>-</w:t>
      </w:r>
      <w:r w:rsidR="00E41709" w:rsidRPr="000F03CC">
        <w:rPr>
          <w:rFonts w:asciiTheme="majorHAnsi" w:hAnsiTheme="majorHAnsi" w:cstheme="minorHAnsi"/>
          <w:b/>
          <w:bCs/>
          <w:i/>
          <w:iCs/>
          <w:color w:val="FF0000"/>
          <w:sz w:val="24"/>
          <w:szCs w:val="24"/>
        </w:rPr>
        <w:t xml:space="preserve">Children and </w:t>
      </w:r>
      <w:r w:rsidR="00643070" w:rsidRPr="000F03CC">
        <w:rPr>
          <w:rFonts w:asciiTheme="majorHAnsi" w:hAnsiTheme="majorHAnsi" w:cstheme="minorHAnsi"/>
          <w:b/>
          <w:bCs/>
          <w:i/>
          <w:iCs/>
          <w:color w:val="FF0000"/>
          <w:sz w:val="24"/>
          <w:szCs w:val="24"/>
        </w:rPr>
        <w:t>Y</w:t>
      </w:r>
      <w:r w:rsidR="00E41709" w:rsidRPr="000F03CC">
        <w:rPr>
          <w:rFonts w:asciiTheme="majorHAnsi" w:hAnsiTheme="majorHAnsi" w:cstheme="minorHAnsi"/>
          <w:b/>
          <w:bCs/>
          <w:i/>
          <w:iCs/>
          <w:color w:val="FF0000"/>
          <w:sz w:val="24"/>
          <w:szCs w:val="24"/>
        </w:rPr>
        <w:t xml:space="preserve">oung people identified as </w:t>
      </w:r>
      <w:r w:rsidR="00643070" w:rsidRPr="000F03CC">
        <w:rPr>
          <w:rFonts w:asciiTheme="majorHAnsi" w:hAnsiTheme="majorHAnsi" w:cstheme="minorHAnsi"/>
          <w:b/>
          <w:bCs/>
          <w:i/>
          <w:iCs/>
          <w:color w:val="FF0000"/>
          <w:sz w:val="24"/>
          <w:szCs w:val="24"/>
        </w:rPr>
        <w:t xml:space="preserve">experiencing high levels of ACEs </w:t>
      </w:r>
      <w:r w:rsidR="00643070" w:rsidRPr="000F03CC">
        <w:rPr>
          <w:rFonts w:cstheme="minorHAnsi"/>
          <w:i/>
          <w:iCs/>
          <w:color w:val="000000" w:themeColor="text1"/>
          <w:sz w:val="24"/>
          <w:szCs w:val="24"/>
        </w:rPr>
        <w:t xml:space="preserve">are likely to present to Social Care identified as significantly harmed; CAHMS services with </w:t>
      </w:r>
      <w:r w:rsidR="005D35F0" w:rsidRPr="000F03CC">
        <w:rPr>
          <w:rFonts w:cstheme="minorHAnsi"/>
          <w:i/>
          <w:iCs/>
          <w:color w:val="000000" w:themeColor="text1"/>
          <w:sz w:val="24"/>
          <w:szCs w:val="24"/>
        </w:rPr>
        <w:t xml:space="preserve">Complex overlapping physical, behavioural and mental health, </w:t>
      </w:r>
      <w:r w:rsidR="00643070" w:rsidRPr="000F03CC">
        <w:rPr>
          <w:rFonts w:cstheme="minorHAnsi"/>
          <w:i/>
          <w:iCs/>
          <w:color w:val="000000" w:themeColor="text1"/>
          <w:sz w:val="24"/>
          <w:szCs w:val="24"/>
        </w:rPr>
        <w:t>self-harming symptoms,; to youth offending services with anti-social, and sexually harmful behaviour, education services with disruptive behaviour, and learning difficulties.</w:t>
      </w:r>
    </w:p>
    <w:p w:rsidR="005D35F0" w:rsidRDefault="005D35F0" w:rsidP="005D35F0">
      <w:pPr>
        <w:pStyle w:val="ListParagraph"/>
        <w:spacing w:after="160" w:line="240" w:lineRule="atLeast"/>
        <w:ind w:left="1440"/>
        <w:jc w:val="both"/>
        <w:rPr>
          <w:rFonts w:asciiTheme="majorHAnsi" w:hAnsiTheme="majorHAnsi" w:cstheme="minorHAnsi"/>
          <w:b/>
          <w:bCs/>
          <w:i/>
          <w:iCs/>
          <w:color w:val="FF0000"/>
          <w:sz w:val="24"/>
          <w:szCs w:val="24"/>
        </w:rPr>
      </w:pPr>
    </w:p>
    <w:p w:rsidR="005D35F0" w:rsidRPr="005D35F0" w:rsidRDefault="005D35F0" w:rsidP="005D35F0">
      <w:pPr>
        <w:pStyle w:val="ListParagraph"/>
        <w:numPr>
          <w:ilvl w:val="0"/>
          <w:numId w:val="13"/>
        </w:numPr>
        <w:spacing w:after="160" w:line="240" w:lineRule="atLeast"/>
        <w:jc w:val="both"/>
        <w:rPr>
          <w:rFonts w:asciiTheme="majorHAnsi" w:hAnsiTheme="majorHAnsi" w:cstheme="minorHAnsi"/>
          <w:b/>
          <w:bCs/>
          <w:i/>
          <w:iCs/>
          <w:color w:val="FF0000"/>
          <w:sz w:val="24"/>
          <w:szCs w:val="24"/>
        </w:rPr>
      </w:pPr>
      <w:r>
        <w:rPr>
          <w:rFonts w:asciiTheme="majorHAnsi" w:hAnsiTheme="majorHAnsi" w:cstheme="minorHAnsi"/>
          <w:b/>
          <w:bCs/>
          <w:i/>
          <w:iCs/>
          <w:color w:val="FF0000"/>
          <w:sz w:val="24"/>
          <w:szCs w:val="24"/>
        </w:rPr>
        <w:t xml:space="preserve">The traumatic </w:t>
      </w:r>
      <w:r w:rsidRPr="005D35F0">
        <w:rPr>
          <w:rFonts w:asciiTheme="majorHAnsi" w:hAnsiTheme="majorHAnsi" w:cstheme="minorHAnsi"/>
          <w:b/>
          <w:bCs/>
          <w:i/>
          <w:iCs/>
          <w:color w:val="FF0000"/>
          <w:sz w:val="24"/>
          <w:szCs w:val="24"/>
        </w:rPr>
        <w:t>Impact of A</w:t>
      </w:r>
      <w:r w:rsidR="000F03CC">
        <w:rPr>
          <w:rFonts w:asciiTheme="majorHAnsi" w:hAnsiTheme="majorHAnsi" w:cstheme="minorHAnsi"/>
          <w:b/>
          <w:bCs/>
          <w:i/>
          <w:iCs/>
          <w:color w:val="FF0000"/>
          <w:sz w:val="24"/>
          <w:szCs w:val="24"/>
        </w:rPr>
        <w:t>CE</w:t>
      </w:r>
      <w:r w:rsidRPr="005D35F0">
        <w:rPr>
          <w:rFonts w:asciiTheme="majorHAnsi" w:hAnsiTheme="majorHAnsi" w:cstheme="minorHAnsi"/>
          <w:b/>
          <w:bCs/>
          <w:i/>
          <w:iCs/>
          <w:color w:val="FF0000"/>
          <w:sz w:val="24"/>
          <w:szCs w:val="24"/>
        </w:rPr>
        <w:t xml:space="preserve">s </w:t>
      </w:r>
    </w:p>
    <w:p w:rsidR="005D35F0" w:rsidRDefault="005D35F0" w:rsidP="005D35F0">
      <w:pPr>
        <w:pStyle w:val="ListParagraph"/>
        <w:spacing w:after="160" w:line="240" w:lineRule="atLeast"/>
        <w:ind w:left="1440"/>
        <w:jc w:val="both"/>
        <w:rPr>
          <w:rFonts w:asciiTheme="majorHAnsi" w:hAnsiTheme="majorHAnsi" w:cstheme="minorHAnsi"/>
          <w:b/>
          <w:bCs/>
          <w:i/>
          <w:iCs/>
          <w:color w:val="FF0000"/>
          <w:sz w:val="24"/>
          <w:szCs w:val="24"/>
        </w:rPr>
      </w:pPr>
    </w:p>
    <w:p w:rsidR="005D35F0" w:rsidRPr="000F03CC" w:rsidRDefault="000F03CC" w:rsidP="000F03CC">
      <w:pPr>
        <w:spacing w:after="160" w:line="240" w:lineRule="atLeast"/>
        <w:jc w:val="both"/>
        <w:rPr>
          <w:rFonts w:cstheme="minorHAnsi"/>
          <w:sz w:val="24"/>
          <w:szCs w:val="24"/>
        </w:rPr>
      </w:pPr>
      <w:proofErr w:type="gramStart"/>
      <w:r>
        <w:rPr>
          <w:rFonts w:asciiTheme="majorHAnsi" w:hAnsiTheme="majorHAnsi" w:cstheme="minorHAnsi"/>
          <w:b/>
          <w:bCs/>
          <w:i/>
          <w:iCs/>
          <w:color w:val="FF0000"/>
          <w:sz w:val="24"/>
          <w:szCs w:val="24"/>
        </w:rPr>
        <w:t>-</w:t>
      </w:r>
      <w:r w:rsidR="005D35F0" w:rsidRPr="000F03CC">
        <w:rPr>
          <w:rFonts w:asciiTheme="majorHAnsi" w:hAnsiTheme="majorHAnsi" w:cstheme="minorHAnsi"/>
          <w:b/>
          <w:bCs/>
          <w:i/>
          <w:iCs/>
          <w:color w:val="FF0000"/>
          <w:sz w:val="24"/>
          <w:szCs w:val="24"/>
        </w:rPr>
        <w:t>‘</w:t>
      </w:r>
      <w:proofErr w:type="gramEnd"/>
      <w:r w:rsidR="005D35F0" w:rsidRPr="000F03CC">
        <w:rPr>
          <w:rFonts w:asciiTheme="majorHAnsi" w:hAnsiTheme="majorHAnsi" w:cstheme="minorHAnsi"/>
          <w:b/>
          <w:bCs/>
          <w:i/>
          <w:iCs/>
          <w:color w:val="FF0000"/>
          <w:sz w:val="24"/>
          <w:szCs w:val="24"/>
        </w:rPr>
        <w:t>A cascade of toxic stress responses, inflammatory and hormonal responses with marked effects on brain morphology, function and network</w:t>
      </w:r>
      <w:r w:rsidR="005D35F0" w:rsidRPr="000F03CC">
        <w:rPr>
          <w:rFonts w:cstheme="minorHAnsi"/>
          <w:b/>
          <w:bCs/>
          <w:i/>
          <w:iCs/>
          <w:color w:val="FF0000"/>
          <w:sz w:val="24"/>
          <w:szCs w:val="24"/>
        </w:rPr>
        <w:t xml:space="preserve"> architecture</w:t>
      </w:r>
      <w:r w:rsidR="005D35F0" w:rsidRPr="000F03CC">
        <w:rPr>
          <w:rFonts w:cstheme="minorHAnsi"/>
          <w:b/>
          <w:bCs/>
          <w:i/>
          <w:iCs/>
          <w:sz w:val="24"/>
          <w:szCs w:val="24"/>
        </w:rPr>
        <w:t>’</w:t>
      </w:r>
      <w:r w:rsidR="005D35F0" w:rsidRPr="000F03CC">
        <w:rPr>
          <w:rFonts w:cstheme="minorHAnsi"/>
          <w:b/>
          <w:bCs/>
          <w:sz w:val="24"/>
          <w:szCs w:val="24"/>
        </w:rPr>
        <w:t xml:space="preserve"> </w:t>
      </w:r>
      <w:r w:rsidR="005D35F0" w:rsidRPr="000F03CC">
        <w:rPr>
          <w:rFonts w:cstheme="minorHAnsi"/>
          <w:sz w:val="24"/>
          <w:szCs w:val="24"/>
        </w:rPr>
        <w:t xml:space="preserve">(p. 254). Teicher </w:t>
      </w:r>
      <w:r w:rsidR="005D35F0" w:rsidRPr="000F03CC">
        <w:rPr>
          <w:rFonts w:cstheme="minorHAnsi"/>
          <w:i/>
          <w:sz w:val="24"/>
          <w:szCs w:val="24"/>
        </w:rPr>
        <w:t>et al</w:t>
      </w:r>
      <w:r w:rsidR="005D35F0" w:rsidRPr="000F03CC">
        <w:rPr>
          <w:rFonts w:cstheme="minorHAnsi"/>
          <w:sz w:val="24"/>
          <w:szCs w:val="24"/>
        </w:rPr>
        <w:t>. (2016) as a result of childhood maltreatment and adversity The nature or magnitude of the effect depends to a substantial degree on the type and timing of adversity experienced during developmental sensitive periods, and the interaction with other risk and protective factors, including early coping responses (McCrory et al., 2017).</w:t>
      </w:r>
      <w:r w:rsidR="00DC1F48" w:rsidRPr="00DC1F48">
        <w:rPr>
          <w:rFonts w:ascii="Arial" w:hAnsi="Arial" w:cs="Arial"/>
        </w:rPr>
        <w:t xml:space="preserve"> </w:t>
      </w:r>
      <w:r w:rsidR="00DC1F48">
        <w:rPr>
          <w:rFonts w:ascii="Arial" w:hAnsi="Arial" w:cs="Arial"/>
        </w:rPr>
        <w:t>C</w:t>
      </w:r>
      <w:r w:rsidR="00DC1F48" w:rsidRPr="00E031CF">
        <w:rPr>
          <w:rFonts w:ascii="Arial" w:hAnsi="Arial" w:cs="Arial"/>
        </w:rPr>
        <w:t>omplex adversity leads to clusters of symptoms</w:t>
      </w:r>
      <w:r w:rsidR="00DC1F48">
        <w:rPr>
          <w:rFonts w:ascii="Arial" w:hAnsi="Arial" w:cs="Arial"/>
        </w:rPr>
        <w:t>,</w:t>
      </w:r>
      <w:r w:rsidR="00DC1F48" w:rsidRPr="00E031CF">
        <w:rPr>
          <w:rFonts w:ascii="Arial" w:hAnsi="Arial" w:cs="Arial"/>
        </w:rPr>
        <w:t xml:space="preserve"> multiple different types of disorders</w:t>
      </w:r>
      <w:r w:rsidR="00DC1F48" w:rsidRPr="00CD0E30">
        <w:rPr>
          <w:rFonts w:ascii="Arial" w:hAnsi="Arial" w:cs="Arial"/>
        </w:rPr>
        <w:t xml:space="preserve"> rather than specific disorders</w:t>
      </w:r>
      <w:r w:rsidR="00DC1F48">
        <w:rPr>
          <w:rFonts w:ascii="Arial" w:hAnsi="Arial" w:cs="Arial"/>
        </w:rPr>
        <w:t xml:space="preserve">. </w:t>
      </w:r>
      <w:r w:rsidR="00DC1F48" w:rsidRPr="001E48F0">
        <w:rPr>
          <w:rFonts w:ascii="Arial" w:hAnsi="Arial" w:cs="Arial"/>
        </w:rPr>
        <w:t xml:space="preserve">A spectrum of </w:t>
      </w:r>
      <w:r w:rsidR="00DC1F48">
        <w:rPr>
          <w:rFonts w:ascii="Arial" w:hAnsi="Arial" w:cs="Arial"/>
        </w:rPr>
        <w:t>overlapping</w:t>
      </w:r>
      <w:r w:rsidR="00DC1F48" w:rsidRPr="001E48F0">
        <w:rPr>
          <w:rFonts w:ascii="Arial" w:hAnsi="Arial" w:cs="Arial"/>
        </w:rPr>
        <w:t xml:space="preserve"> internalising – anxiety, depression and traumatic responses, and externalising disorders – conduct, anti-social and disruptive responses results</w:t>
      </w:r>
    </w:p>
    <w:p w:rsidR="005D35F0" w:rsidRPr="005D35F0" w:rsidRDefault="005D35F0" w:rsidP="005D35F0">
      <w:pPr>
        <w:spacing w:after="160" w:line="240" w:lineRule="atLeast"/>
        <w:jc w:val="both"/>
        <w:rPr>
          <w:rFonts w:asciiTheme="majorHAnsi" w:hAnsiTheme="majorHAnsi" w:cstheme="minorHAnsi"/>
          <w:b/>
          <w:bCs/>
          <w:i/>
          <w:iCs/>
          <w:color w:val="FF0000"/>
          <w:sz w:val="24"/>
          <w:szCs w:val="24"/>
        </w:rPr>
      </w:pPr>
      <w:r>
        <w:rPr>
          <w:rFonts w:asciiTheme="majorHAnsi" w:hAnsiTheme="majorHAnsi" w:cstheme="minorHAnsi"/>
          <w:b/>
          <w:bCs/>
          <w:i/>
          <w:iCs/>
          <w:color w:val="FF0000"/>
          <w:sz w:val="24"/>
          <w:szCs w:val="24"/>
        </w:rPr>
        <w:t xml:space="preserve">3.0 </w:t>
      </w:r>
      <w:r w:rsidR="00E41709" w:rsidRPr="005D35F0">
        <w:rPr>
          <w:rFonts w:asciiTheme="majorHAnsi" w:hAnsiTheme="majorHAnsi" w:cstheme="minorHAnsi"/>
          <w:b/>
          <w:bCs/>
          <w:i/>
          <w:iCs/>
          <w:color w:val="FF0000"/>
          <w:sz w:val="24"/>
          <w:szCs w:val="24"/>
        </w:rPr>
        <w:t xml:space="preserve">Trauma -Informed Care: </w:t>
      </w:r>
    </w:p>
    <w:p w:rsidR="004848B0" w:rsidRPr="000F03CC" w:rsidRDefault="000F03CC" w:rsidP="000F03CC">
      <w:pPr>
        <w:spacing w:after="160" w:line="240" w:lineRule="atLeast"/>
        <w:jc w:val="both"/>
        <w:rPr>
          <w:rFonts w:cstheme="minorHAnsi"/>
          <w:sz w:val="24"/>
          <w:szCs w:val="24"/>
        </w:rPr>
      </w:pPr>
      <w:r>
        <w:rPr>
          <w:rFonts w:ascii="Rockwell" w:eastAsia="Times New Roman" w:hAnsi="Rockwell" w:cs="Segoe UI"/>
          <w:b/>
          <w:bCs/>
          <w:i/>
          <w:iCs/>
          <w:color w:val="E63312" w:themeColor="accent1"/>
          <w:sz w:val="24"/>
          <w:szCs w:val="25"/>
          <w:lang w:eastAsia="en-GB"/>
        </w:rPr>
        <w:t>-</w:t>
      </w:r>
      <w:r w:rsidR="00E41709" w:rsidRPr="000F03CC">
        <w:rPr>
          <w:rFonts w:ascii="Rockwell" w:eastAsia="Times New Roman" w:hAnsi="Rockwell" w:cs="Segoe UI"/>
          <w:b/>
          <w:bCs/>
          <w:i/>
          <w:iCs/>
          <w:color w:val="E63312" w:themeColor="accent1"/>
          <w:sz w:val="24"/>
          <w:szCs w:val="25"/>
          <w:lang w:eastAsia="en-GB"/>
        </w:rPr>
        <w:t>A program, organization, or system that is trauma-informed </w:t>
      </w:r>
      <w:r w:rsidR="00E41709" w:rsidRPr="000F03CC">
        <w:rPr>
          <w:rFonts w:eastAsia="Times New Roman" w:cstheme="minorHAnsi"/>
          <w:i/>
          <w:iCs/>
          <w:color w:val="000000" w:themeColor="text1"/>
          <w:sz w:val="24"/>
          <w:szCs w:val="25"/>
          <w:lang w:eastAsia="en-GB"/>
        </w:rPr>
        <w:t>realises the widespread impact of trauma</w:t>
      </w:r>
      <w:r w:rsidR="005D35F0" w:rsidRPr="000F03CC">
        <w:rPr>
          <w:rFonts w:eastAsia="Times New Roman" w:cstheme="minorHAnsi"/>
          <w:i/>
          <w:iCs/>
          <w:color w:val="000000" w:themeColor="text1"/>
          <w:sz w:val="24"/>
          <w:szCs w:val="25"/>
          <w:lang w:eastAsia="en-GB"/>
        </w:rPr>
        <w:t xml:space="preserve"> associated with ACEs, </w:t>
      </w:r>
      <w:r w:rsidR="00E41709" w:rsidRPr="000F03CC">
        <w:rPr>
          <w:rFonts w:eastAsia="Times New Roman" w:cstheme="minorHAnsi"/>
          <w:i/>
          <w:iCs/>
          <w:color w:val="000000" w:themeColor="text1"/>
          <w:sz w:val="24"/>
          <w:szCs w:val="25"/>
          <w:lang w:eastAsia="en-GB"/>
        </w:rPr>
        <w:t xml:space="preserve"> and understands potential paths for recovery; recognizes the signs and symptoms of trauma in clients, families, staff, </w:t>
      </w:r>
      <w:r w:rsidR="00E41709" w:rsidRPr="000F03CC">
        <w:rPr>
          <w:rFonts w:cstheme="minorHAnsi"/>
          <w:i/>
          <w:iCs/>
          <w:sz w:val="24"/>
          <w:szCs w:val="24"/>
        </w:rPr>
        <w:t>in contexts of concern when children show evidence of being subjected to maltreatment, with associated parental mental health, substance abuse, or conflict</w:t>
      </w:r>
      <w:r w:rsidR="00E41709" w:rsidRPr="000F03CC">
        <w:rPr>
          <w:rFonts w:cstheme="minorHAnsi"/>
          <w:sz w:val="24"/>
          <w:szCs w:val="24"/>
        </w:rPr>
        <w:t xml:space="preserve">.’ (Hughes et al 2017) </w:t>
      </w:r>
      <w:r w:rsidR="00E41709" w:rsidRPr="000F03CC">
        <w:rPr>
          <w:rFonts w:eastAsia="Times New Roman" w:cstheme="minorHAnsi"/>
          <w:i/>
          <w:iCs/>
          <w:color w:val="000000" w:themeColor="text1"/>
          <w:sz w:val="24"/>
          <w:szCs w:val="25"/>
          <w:lang w:eastAsia="en-GB"/>
        </w:rPr>
        <w:t>and others involved with the system; and responds by fully integrating knowledge about trauma into policies, procedures, and practices, and seeks to actively resist re- traumatisation’</w:t>
      </w:r>
      <w:r w:rsidR="00E41709" w:rsidRPr="000F03CC">
        <w:rPr>
          <w:rFonts w:cstheme="minorHAnsi"/>
          <w:sz w:val="24"/>
          <w:szCs w:val="24"/>
        </w:rPr>
        <w:t xml:space="preserve"> </w:t>
      </w:r>
    </w:p>
    <w:p w:rsidR="004848B0" w:rsidRPr="004848B0" w:rsidRDefault="00E41709" w:rsidP="004848B0">
      <w:pPr>
        <w:pStyle w:val="ListParagraph"/>
        <w:numPr>
          <w:ilvl w:val="0"/>
          <w:numId w:val="13"/>
        </w:numPr>
        <w:spacing w:after="160" w:line="240" w:lineRule="atLeast"/>
        <w:jc w:val="both"/>
        <w:rPr>
          <w:rFonts w:asciiTheme="majorHAnsi" w:hAnsiTheme="majorHAnsi" w:cstheme="minorHAnsi"/>
          <w:b/>
          <w:bCs/>
          <w:color w:val="FF0000"/>
          <w:sz w:val="24"/>
          <w:szCs w:val="24"/>
        </w:rPr>
      </w:pPr>
      <w:r w:rsidRPr="004848B0">
        <w:rPr>
          <w:rFonts w:ascii="Rockwell" w:hAnsi="Rockwell" w:cstheme="minorHAnsi"/>
          <w:b/>
          <w:bCs/>
          <w:i/>
          <w:iCs/>
          <w:color w:val="E63312" w:themeColor="accent1"/>
          <w:sz w:val="24"/>
          <w:szCs w:val="24"/>
        </w:rPr>
        <w:t>A Trauma</w:t>
      </w:r>
      <w:r w:rsidRPr="004848B0">
        <w:rPr>
          <w:rFonts w:asciiTheme="majorHAnsi" w:hAnsiTheme="majorHAnsi" w:cstheme="minorHAnsi"/>
          <w:b/>
          <w:bCs/>
          <w:i/>
          <w:iCs/>
          <w:color w:val="FF0000"/>
          <w:sz w:val="24"/>
          <w:szCs w:val="24"/>
        </w:rPr>
        <w:t>- Informed practice approach</w:t>
      </w:r>
      <w:r w:rsidRPr="004848B0">
        <w:rPr>
          <w:rFonts w:asciiTheme="majorHAnsi" w:hAnsiTheme="majorHAnsi" w:cstheme="minorHAnsi"/>
          <w:b/>
          <w:bCs/>
          <w:color w:val="FF0000"/>
          <w:sz w:val="24"/>
          <w:szCs w:val="24"/>
        </w:rPr>
        <w:t xml:space="preserve"> </w:t>
      </w:r>
    </w:p>
    <w:p w:rsidR="004848B0" w:rsidRDefault="004848B0" w:rsidP="004848B0">
      <w:pPr>
        <w:pStyle w:val="ListParagraph"/>
        <w:spacing w:after="160" w:line="240" w:lineRule="atLeast"/>
        <w:ind w:left="1440"/>
        <w:jc w:val="both"/>
        <w:rPr>
          <w:rFonts w:asciiTheme="majorHAnsi" w:hAnsiTheme="majorHAnsi" w:cstheme="minorHAnsi"/>
          <w:b/>
          <w:bCs/>
          <w:color w:val="FF0000"/>
          <w:sz w:val="24"/>
          <w:szCs w:val="24"/>
        </w:rPr>
      </w:pPr>
    </w:p>
    <w:p w:rsidR="000F03CC" w:rsidRPr="000F03CC" w:rsidRDefault="000F03CC" w:rsidP="000F03CC">
      <w:pPr>
        <w:spacing w:after="160" w:line="240" w:lineRule="atLeast"/>
        <w:jc w:val="both"/>
        <w:rPr>
          <w:rFonts w:cstheme="minorHAnsi"/>
          <w:sz w:val="24"/>
          <w:szCs w:val="24"/>
        </w:rPr>
      </w:pPr>
      <w:r>
        <w:rPr>
          <w:rFonts w:cstheme="minorHAnsi"/>
          <w:sz w:val="24"/>
          <w:szCs w:val="24"/>
        </w:rPr>
        <w:t>-</w:t>
      </w:r>
      <w:r w:rsidR="004848B0" w:rsidRPr="000F03CC">
        <w:rPr>
          <w:rFonts w:cstheme="minorHAnsi"/>
          <w:sz w:val="24"/>
          <w:szCs w:val="24"/>
        </w:rPr>
        <w:t>A</w:t>
      </w:r>
      <w:r w:rsidR="00E41709" w:rsidRPr="000F03CC">
        <w:rPr>
          <w:rFonts w:cstheme="minorHAnsi"/>
          <w:sz w:val="24"/>
          <w:szCs w:val="24"/>
        </w:rPr>
        <w:t xml:space="preserve"> variety of components to develop a comprehensive approach to address multiple ACEs. These include gathering information from many sources, systemic analysis, </w:t>
      </w:r>
      <w:r w:rsidR="00E41709" w:rsidRPr="000F03CC">
        <w:rPr>
          <w:rFonts w:cstheme="minorHAnsi"/>
          <w:sz w:val="24"/>
          <w:szCs w:val="24"/>
        </w:rPr>
        <w:lastRenderedPageBreak/>
        <w:t>interpersonal/relational skills for caregivers and others to provide support and stability to the youth, as well as individual skills/coping responses for the youth to help manage their neurobiological action tendencies</w:t>
      </w:r>
      <w:r w:rsidR="00E41709" w:rsidRPr="000F03CC">
        <w:rPr>
          <w:rFonts w:cstheme="minorHAnsi"/>
          <w:color w:val="000000" w:themeColor="text1"/>
          <w:sz w:val="24"/>
          <w:szCs w:val="24"/>
        </w:rPr>
        <w:t xml:space="preserve"> </w:t>
      </w:r>
      <w:r w:rsidR="00E41709" w:rsidRPr="000F03CC">
        <w:rPr>
          <w:rFonts w:cstheme="minorHAnsi"/>
          <w:i/>
          <w:iCs/>
          <w:sz w:val="24"/>
          <w:szCs w:val="24"/>
        </w:rPr>
        <w:t>Trauma-informed practices can be extended beyond frontline staff training to all layers of organisations, such as policies and procedures, recruitment and leadership style’</w:t>
      </w:r>
      <w:r w:rsidR="00E41709" w:rsidRPr="000F03CC">
        <w:rPr>
          <w:rFonts w:cstheme="minorHAnsi"/>
          <w:sz w:val="24"/>
          <w:szCs w:val="24"/>
        </w:rPr>
        <w:t xml:space="preserve"> (NHS Highlands, 2018, Pachter et al., 2017).</w:t>
      </w:r>
    </w:p>
    <w:p w:rsidR="000F03CC" w:rsidRPr="000F03CC" w:rsidRDefault="000F03CC" w:rsidP="000F03CC">
      <w:pPr>
        <w:spacing w:after="160" w:line="240" w:lineRule="atLeast"/>
        <w:jc w:val="both"/>
        <w:rPr>
          <w:rFonts w:cstheme="minorHAnsi"/>
          <w:sz w:val="24"/>
          <w:szCs w:val="24"/>
        </w:rPr>
      </w:pPr>
      <w:r>
        <w:rPr>
          <w:rFonts w:asciiTheme="majorHAnsi" w:hAnsiTheme="majorHAnsi" w:cstheme="minorHAnsi"/>
          <w:b/>
          <w:bCs/>
          <w:color w:val="E63312" w:themeColor="accent1"/>
          <w:sz w:val="24"/>
          <w:szCs w:val="24"/>
        </w:rPr>
        <w:t>-</w:t>
      </w:r>
      <w:r w:rsidR="004848B0" w:rsidRPr="000F03CC">
        <w:rPr>
          <w:rFonts w:asciiTheme="majorHAnsi" w:hAnsiTheme="majorHAnsi" w:cstheme="minorHAnsi"/>
          <w:b/>
          <w:bCs/>
          <w:color w:val="E63312" w:themeColor="accent1"/>
          <w:sz w:val="24"/>
          <w:szCs w:val="24"/>
        </w:rPr>
        <w:t xml:space="preserve">But to date there has been no large- scale trials of the effectiveness of the approach, and intervention tools </w:t>
      </w:r>
      <w:r w:rsidR="00032BB6" w:rsidRPr="000F03CC">
        <w:rPr>
          <w:rFonts w:asciiTheme="majorHAnsi" w:hAnsiTheme="majorHAnsi" w:cstheme="minorHAnsi"/>
          <w:b/>
          <w:bCs/>
          <w:color w:val="E63312" w:themeColor="accent1"/>
          <w:sz w:val="24"/>
          <w:szCs w:val="24"/>
        </w:rPr>
        <w:t xml:space="preserve">available to practitioners </w:t>
      </w:r>
      <w:r w:rsidR="004848B0" w:rsidRPr="000F03CC">
        <w:rPr>
          <w:rFonts w:asciiTheme="majorHAnsi" w:hAnsiTheme="majorHAnsi" w:cstheme="minorHAnsi"/>
          <w:b/>
          <w:bCs/>
          <w:color w:val="E63312" w:themeColor="accent1"/>
          <w:sz w:val="24"/>
          <w:szCs w:val="24"/>
        </w:rPr>
        <w:t xml:space="preserve">are less effective in </w:t>
      </w:r>
      <w:r w:rsidR="00032BB6" w:rsidRPr="000F03CC">
        <w:rPr>
          <w:rFonts w:asciiTheme="majorHAnsi" w:hAnsiTheme="majorHAnsi" w:cstheme="minorHAnsi"/>
          <w:b/>
          <w:bCs/>
          <w:color w:val="E63312" w:themeColor="accent1"/>
          <w:sz w:val="24"/>
          <w:szCs w:val="24"/>
        </w:rPr>
        <w:t>responding to multiple ACEs</w:t>
      </w:r>
    </w:p>
    <w:p w:rsidR="000F03CC" w:rsidRDefault="000F03CC" w:rsidP="000F03CC">
      <w:pPr>
        <w:pStyle w:val="ListParagraph"/>
        <w:spacing w:after="160" w:line="240" w:lineRule="atLeast"/>
        <w:ind w:left="1440"/>
        <w:jc w:val="both"/>
        <w:rPr>
          <w:rFonts w:ascii="Rockwell" w:hAnsi="Rockwell" w:cstheme="minorHAnsi"/>
          <w:b/>
          <w:bCs/>
          <w:color w:val="FF0000"/>
          <w:sz w:val="24"/>
          <w:szCs w:val="24"/>
        </w:rPr>
      </w:pPr>
    </w:p>
    <w:p w:rsidR="000F03CC" w:rsidRPr="000F03CC" w:rsidRDefault="004848B0" w:rsidP="000F03CC">
      <w:pPr>
        <w:pStyle w:val="ListParagraph"/>
        <w:numPr>
          <w:ilvl w:val="0"/>
          <w:numId w:val="13"/>
        </w:numPr>
        <w:spacing w:after="160" w:line="240" w:lineRule="atLeast"/>
        <w:jc w:val="both"/>
        <w:rPr>
          <w:rFonts w:asciiTheme="majorHAnsi" w:hAnsiTheme="majorHAnsi" w:cstheme="minorHAnsi"/>
          <w:b/>
          <w:bCs/>
          <w:i/>
          <w:iCs/>
          <w:color w:val="FF0000"/>
          <w:sz w:val="24"/>
          <w:szCs w:val="24"/>
        </w:rPr>
      </w:pPr>
      <w:r>
        <w:rPr>
          <w:rFonts w:ascii="Rockwell" w:hAnsi="Rockwell" w:cstheme="minorHAnsi"/>
          <w:b/>
          <w:bCs/>
          <w:color w:val="FF0000"/>
          <w:sz w:val="24"/>
          <w:szCs w:val="24"/>
        </w:rPr>
        <w:t xml:space="preserve">A model of </w:t>
      </w:r>
      <w:r w:rsidR="002E6245">
        <w:rPr>
          <w:rFonts w:ascii="Rockwell" w:hAnsi="Rockwell" w:cstheme="minorHAnsi"/>
          <w:b/>
          <w:bCs/>
          <w:color w:val="FF0000"/>
          <w:sz w:val="24"/>
          <w:szCs w:val="24"/>
        </w:rPr>
        <w:t>A</w:t>
      </w:r>
      <w:r w:rsidR="00504F8C" w:rsidRPr="00504F8C">
        <w:rPr>
          <w:rFonts w:ascii="Rockwell" w:hAnsi="Rockwell" w:cstheme="minorHAnsi"/>
          <w:color w:val="FF0000"/>
          <w:sz w:val="24"/>
          <w:szCs w:val="24"/>
        </w:rPr>
        <w:t xml:space="preserve"> </w:t>
      </w:r>
      <w:r w:rsidR="00504F8C" w:rsidRPr="00504F8C">
        <w:rPr>
          <w:rFonts w:ascii="Rockwell" w:hAnsi="Rockwell" w:cstheme="minorHAnsi"/>
          <w:b/>
          <w:bCs/>
          <w:color w:val="FF0000"/>
          <w:sz w:val="24"/>
          <w:szCs w:val="24"/>
        </w:rPr>
        <w:t>Trauma- Informed Practice Framework: The Hope for Children and Families Programme</w:t>
      </w:r>
      <w:r w:rsidR="002E6245">
        <w:rPr>
          <w:rFonts w:ascii="Rockwell" w:hAnsi="Rockwell" w:cstheme="minorHAnsi"/>
          <w:b/>
          <w:bCs/>
          <w:color w:val="FF0000"/>
          <w:sz w:val="24"/>
          <w:szCs w:val="24"/>
        </w:rPr>
        <w:t xml:space="preserve">. - </w:t>
      </w:r>
      <w:r w:rsidR="002E6245" w:rsidRPr="000F03CC">
        <w:rPr>
          <w:rFonts w:asciiTheme="majorHAnsi" w:hAnsiTheme="majorHAnsi" w:cstheme="minorHAnsi"/>
          <w:b/>
          <w:bCs/>
          <w:color w:val="FF0000"/>
          <w:sz w:val="24"/>
          <w:szCs w:val="24"/>
        </w:rPr>
        <w:t xml:space="preserve">The main components </w:t>
      </w:r>
      <w:r w:rsidR="000F03CC" w:rsidRPr="000F03CC">
        <w:rPr>
          <w:rFonts w:asciiTheme="majorHAnsi" w:hAnsiTheme="majorHAnsi" w:cstheme="minorHAnsi"/>
          <w:b/>
          <w:bCs/>
          <w:color w:val="FF0000"/>
          <w:sz w:val="24"/>
          <w:szCs w:val="24"/>
        </w:rPr>
        <w:t xml:space="preserve">of this </w:t>
      </w:r>
      <w:r w:rsidR="000F03CC" w:rsidRPr="000F03CC">
        <w:rPr>
          <w:rFonts w:asciiTheme="majorHAnsi" w:hAnsiTheme="majorHAnsi" w:cstheme="minorHAnsi"/>
          <w:b/>
          <w:bCs/>
          <w:i/>
          <w:iCs/>
          <w:color w:val="FF0000"/>
          <w:sz w:val="24"/>
          <w:szCs w:val="24"/>
        </w:rPr>
        <w:t xml:space="preserve">Public Health approach to </w:t>
      </w:r>
      <w:r w:rsidR="000F03CC">
        <w:rPr>
          <w:rFonts w:asciiTheme="majorHAnsi" w:hAnsiTheme="majorHAnsi" w:cstheme="minorHAnsi"/>
          <w:b/>
          <w:bCs/>
          <w:i/>
          <w:iCs/>
          <w:color w:val="FF0000"/>
          <w:sz w:val="24"/>
          <w:szCs w:val="24"/>
        </w:rPr>
        <w:t>P</w:t>
      </w:r>
      <w:r w:rsidR="000F03CC" w:rsidRPr="000F03CC">
        <w:rPr>
          <w:rFonts w:asciiTheme="majorHAnsi" w:hAnsiTheme="majorHAnsi" w:cstheme="minorHAnsi"/>
          <w:b/>
          <w:bCs/>
          <w:i/>
          <w:iCs/>
          <w:color w:val="FF0000"/>
          <w:sz w:val="24"/>
          <w:szCs w:val="24"/>
        </w:rPr>
        <w:t>revention</w:t>
      </w:r>
    </w:p>
    <w:p w:rsidR="000F03CC" w:rsidRDefault="000F03CC" w:rsidP="000F03CC">
      <w:pPr>
        <w:pStyle w:val="ListParagraph"/>
        <w:spacing w:after="160" w:line="240" w:lineRule="atLeast"/>
        <w:jc w:val="both"/>
        <w:rPr>
          <w:rFonts w:cstheme="minorHAnsi"/>
          <w:bCs/>
          <w:sz w:val="24"/>
          <w:szCs w:val="24"/>
        </w:rPr>
      </w:pPr>
    </w:p>
    <w:p w:rsidR="000F03CC" w:rsidRPr="000F03CC" w:rsidRDefault="000F03CC" w:rsidP="000F03CC">
      <w:pPr>
        <w:spacing w:after="160" w:line="240" w:lineRule="atLeast"/>
        <w:jc w:val="both"/>
        <w:rPr>
          <w:rFonts w:cstheme="minorHAnsi"/>
          <w:bCs/>
          <w:sz w:val="24"/>
          <w:szCs w:val="24"/>
        </w:rPr>
      </w:pPr>
      <w:r>
        <w:rPr>
          <w:rFonts w:asciiTheme="majorHAnsi" w:hAnsiTheme="majorHAnsi" w:cstheme="minorHAnsi"/>
          <w:b/>
          <w:bCs/>
          <w:i/>
          <w:iCs/>
          <w:color w:val="E63312" w:themeColor="accent1"/>
          <w:sz w:val="24"/>
          <w:szCs w:val="24"/>
        </w:rPr>
        <w:t>-</w:t>
      </w:r>
      <w:r w:rsidR="00B63D58" w:rsidRPr="000F03CC">
        <w:rPr>
          <w:rFonts w:asciiTheme="majorHAnsi" w:hAnsiTheme="majorHAnsi" w:cstheme="minorHAnsi"/>
          <w:b/>
          <w:bCs/>
          <w:i/>
          <w:iCs/>
          <w:color w:val="E63312" w:themeColor="accent1"/>
          <w:sz w:val="24"/>
          <w:szCs w:val="24"/>
        </w:rPr>
        <w:t>T</w:t>
      </w:r>
      <w:r w:rsidR="00B71E39" w:rsidRPr="000F03CC">
        <w:rPr>
          <w:rFonts w:asciiTheme="majorHAnsi" w:hAnsiTheme="majorHAnsi" w:cstheme="minorHAnsi"/>
          <w:b/>
          <w:bCs/>
          <w:i/>
          <w:iCs/>
          <w:color w:val="E63312" w:themeColor="accent1"/>
          <w:sz w:val="24"/>
          <w:szCs w:val="24"/>
        </w:rPr>
        <w:t>rauma-informed</w:t>
      </w:r>
      <w:r w:rsidR="00B71E39" w:rsidRPr="000F03CC">
        <w:rPr>
          <w:rFonts w:cstheme="minorHAnsi"/>
          <w:i/>
          <w:iCs/>
          <w:color w:val="E63312" w:themeColor="accent1"/>
          <w:sz w:val="24"/>
          <w:szCs w:val="24"/>
        </w:rPr>
        <w:t xml:space="preserve"> </w:t>
      </w:r>
      <w:r w:rsidR="00D86F32" w:rsidRPr="000F03CC">
        <w:rPr>
          <w:rFonts w:asciiTheme="majorHAnsi" w:hAnsiTheme="majorHAnsi" w:cstheme="minorHAnsi"/>
          <w:b/>
          <w:bCs/>
          <w:i/>
          <w:iCs/>
          <w:color w:val="FF0000"/>
          <w:sz w:val="24"/>
          <w:szCs w:val="24"/>
        </w:rPr>
        <w:t>Assessment, Analysis, Planning and reviewing interventions in child well-being and safe-guarding contexts,</w:t>
      </w:r>
      <w:r w:rsidR="00D86F32" w:rsidRPr="000F03CC">
        <w:rPr>
          <w:rFonts w:asciiTheme="majorHAnsi" w:hAnsiTheme="majorHAnsi" w:cstheme="minorHAnsi"/>
          <w:b/>
          <w:bCs/>
          <w:color w:val="FF0000"/>
          <w:sz w:val="24"/>
          <w:szCs w:val="24"/>
        </w:rPr>
        <w:t xml:space="preserve"> </w:t>
      </w:r>
      <w:r w:rsidR="00D86F32" w:rsidRPr="000F03CC">
        <w:rPr>
          <w:rFonts w:cstheme="minorHAnsi"/>
          <w:color w:val="000000" w:themeColor="text1"/>
          <w:sz w:val="24"/>
          <w:szCs w:val="24"/>
        </w:rPr>
        <w:t xml:space="preserve">when children have been abused or neglected, </w:t>
      </w:r>
      <w:r w:rsidR="00B63D58" w:rsidRPr="000F03CC">
        <w:rPr>
          <w:rFonts w:cstheme="minorHAnsi"/>
          <w:color w:val="000000" w:themeColor="text1"/>
          <w:sz w:val="24"/>
          <w:szCs w:val="24"/>
        </w:rPr>
        <w:t xml:space="preserve">have </w:t>
      </w:r>
      <w:r w:rsidR="004848B0" w:rsidRPr="000F03CC">
        <w:rPr>
          <w:rFonts w:cstheme="minorHAnsi"/>
          <w:color w:val="000000" w:themeColor="text1"/>
          <w:sz w:val="24"/>
          <w:szCs w:val="24"/>
        </w:rPr>
        <w:t xml:space="preserve">been identified as having been exposed to ACEs and </w:t>
      </w:r>
      <w:r w:rsidR="00D86F32" w:rsidRPr="000F03CC">
        <w:rPr>
          <w:rFonts w:cstheme="minorHAnsi"/>
          <w:color w:val="000000" w:themeColor="text1"/>
          <w:sz w:val="24"/>
          <w:szCs w:val="24"/>
        </w:rPr>
        <w:t>significant traumatic experiences</w:t>
      </w:r>
      <w:r w:rsidR="00B71E39" w:rsidRPr="000F03CC">
        <w:rPr>
          <w:rFonts w:cstheme="minorHAnsi"/>
          <w:color w:val="000000" w:themeColor="text1"/>
          <w:sz w:val="24"/>
          <w:szCs w:val="24"/>
        </w:rPr>
        <w:t>.</w:t>
      </w:r>
      <w:r w:rsidR="00D86F32" w:rsidRPr="000F03CC">
        <w:rPr>
          <w:rFonts w:cstheme="minorHAnsi"/>
          <w:color w:val="000000" w:themeColor="text1"/>
          <w:sz w:val="24"/>
          <w:szCs w:val="24"/>
        </w:rPr>
        <w:t xml:space="preserve"> These frameworks </w:t>
      </w:r>
      <w:r w:rsidR="00B63D58" w:rsidRPr="000F03CC">
        <w:rPr>
          <w:rFonts w:cstheme="minorHAnsi"/>
          <w:color w:val="000000" w:themeColor="text1"/>
          <w:sz w:val="24"/>
          <w:szCs w:val="24"/>
        </w:rPr>
        <w:t xml:space="preserve">guide </w:t>
      </w:r>
      <w:r w:rsidR="00D86F32" w:rsidRPr="000F03CC">
        <w:rPr>
          <w:rFonts w:cstheme="minorHAnsi"/>
          <w:color w:val="000000" w:themeColor="text1"/>
          <w:sz w:val="24"/>
          <w:szCs w:val="24"/>
        </w:rPr>
        <w:t>work with children and families</w:t>
      </w:r>
      <w:r w:rsidR="00B63D58" w:rsidRPr="000F03CC">
        <w:rPr>
          <w:rFonts w:cstheme="minorHAnsi"/>
          <w:color w:val="000000" w:themeColor="text1"/>
          <w:sz w:val="24"/>
          <w:szCs w:val="24"/>
        </w:rPr>
        <w:t xml:space="preserve"> at</w:t>
      </w:r>
      <w:r w:rsidR="00D86F32" w:rsidRPr="000F03CC">
        <w:rPr>
          <w:rFonts w:cstheme="minorHAnsi"/>
          <w:color w:val="000000" w:themeColor="text1"/>
          <w:sz w:val="24"/>
          <w:szCs w:val="24"/>
        </w:rPr>
        <w:t xml:space="preserve"> all levels of prevention, from assessment and analysis to decision-making; from planning to intervention; from review to evaluating effectiveness. The approach is relevant to all children’s social care, health, education, youth justice and related disciplines, organisations and services, and fits with the concept of </w:t>
      </w:r>
      <w:r w:rsidR="00D86F32" w:rsidRPr="000F03CC">
        <w:rPr>
          <w:rFonts w:asciiTheme="majorHAnsi" w:hAnsiTheme="majorHAnsi" w:cstheme="minorHAnsi"/>
          <w:b/>
          <w:bCs/>
          <w:i/>
          <w:iCs/>
          <w:color w:val="FF0000"/>
          <w:sz w:val="24"/>
          <w:szCs w:val="24"/>
        </w:rPr>
        <w:t xml:space="preserve">Trauma </w:t>
      </w:r>
      <w:r w:rsidR="00822C17" w:rsidRPr="000F03CC">
        <w:rPr>
          <w:rFonts w:asciiTheme="majorHAnsi" w:hAnsiTheme="majorHAnsi" w:cstheme="minorHAnsi"/>
          <w:b/>
          <w:bCs/>
          <w:i/>
          <w:iCs/>
          <w:color w:val="FF0000"/>
          <w:sz w:val="24"/>
          <w:szCs w:val="24"/>
        </w:rPr>
        <w:t>-</w:t>
      </w:r>
      <w:r w:rsidR="00D86F32" w:rsidRPr="000F03CC">
        <w:rPr>
          <w:rFonts w:asciiTheme="majorHAnsi" w:hAnsiTheme="majorHAnsi" w:cstheme="minorHAnsi"/>
          <w:b/>
          <w:bCs/>
          <w:i/>
          <w:iCs/>
          <w:color w:val="FF0000"/>
          <w:sz w:val="24"/>
          <w:szCs w:val="24"/>
        </w:rPr>
        <w:t>Informed Practice.</w:t>
      </w:r>
    </w:p>
    <w:p w:rsidR="00B63D58" w:rsidRDefault="000F03CC" w:rsidP="000F03CC">
      <w:pPr>
        <w:spacing w:after="160" w:line="240" w:lineRule="atLeast"/>
        <w:jc w:val="both"/>
        <w:rPr>
          <w:rFonts w:cstheme="minorHAnsi"/>
          <w:color w:val="211E1E"/>
          <w:sz w:val="24"/>
          <w:szCs w:val="24"/>
          <w:lang w:val="en-US"/>
        </w:rPr>
      </w:pPr>
      <w:r>
        <w:rPr>
          <w:rFonts w:asciiTheme="majorHAnsi" w:hAnsiTheme="majorHAnsi" w:cstheme="minorHAnsi"/>
          <w:b/>
          <w:bCs/>
          <w:i/>
          <w:iCs/>
          <w:color w:val="FF0000"/>
          <w:sz w:val="24"/>
          <w:szCs w:val="24"/>
        </w:rPr>
        <w:t>-</w:t>
      </w:r>
      <w:r w:rsidR="00B63D58" w:rsidRPr="000F03CC">
        <w:rPr>
          <w:rFonts w:asciiTheme="majorHAnsi" w:hAnsiTheme="majorHAnsi" w:cstheme="minorHAnsi"/>
          <w:b/>
          <w:bCs/>
          <w:i/>
          <w:iCs/>
          <w:color w:val="FF0000"/>
          <w:sz w:val="24"/>
          <w:szCs w:val="24"/>
        </w:rPr>
        <w:t>T</w:t>
      </w:r>
      <w:r w:rsidR="00D86F32" w:rsidRPr="000F03CC">
        <w:rPr>
          <w:rFonts w:asciiTheme="majorHAnsi" w:hAnsiTheme="majorHAnsi" w:cstheme="minorHAnsi"/>
          <w:b/>
          <w:bCs/>
          <w:i/>
          <w:iCs/>
          <w:color w:val="FF0000"/>
          <w:sz w:val="24"/>
          <w:szCs w:val="24"/>
        </w:rPr>
        <w:t>he Hope for Children and Families Intervention</w:t>
      </w:r>
      <w:r w:rsidR="00D86F32" w:rsidRPr="000F03CC">
        <w:rPr>
          <w:rFonts w:cstheme="minorHAnsi"/>
          <w:b/>
          <w:bCs/>
          <w:i/>
          <w:iCs/>
          <w:color w:val="FF0000"/>
          <w:sz w:val="24"/>
          <w:szCs w:val="24"/>
        </w:rPr>
        <w:t xml:space="preserve"> </w:t>
      </w:r>
      <w:r w:rsidR="00D86F32" w:rsidRPr="000F03CC">
        <w:rPr>
          <w:rFonts w:asciiTheme="majorHAnsi" w:hAnsiTheme="majorHAnsi" w:cstheme="minorHAnsi"/>
          <w:b/>
          <w:bCs/>
          <w:i/>
          <w:iCs/>
          <w:color w:val="FF0000"/>
          <w:sz w:val="24"/>
          <w:szCs w:val="24"/>
        </w:rPr>
        <w:t>Resources</w:t>
      </w:r>
      <w:r w:rsidR="00D86F32" w:rsidRPr="000F03CC">
        <w:rPr>
          <w:rFonts w:asciiTheme="majorHAnsi" w:hAnsiTheme="majorHAnsi" w:cstheme="minorHAnsi"/>
          <w:color w:val="FF0000"/>
          <w:sz w:val="24"/>
          <w:szCs w:val="24"/>
        </w:rPr>
        <w:t xml:space="preserve"> </w:t>
      </w:r>
      <w:r w:rsidR="00F83317" w:rsidRPr="000F03CC">
        <w:rPr>
          <w:rFonts w:cstheme="minorHAnsi"/>
          <w:color w:val="000000" w:themeColor="text1"/>
          <w:sz w:val="24"/>
          <w:szCs w:val="24"/>
        </w:rPr>
        <w:t>are</w:t>
      </w:r>
      <w:r w:rsidR="00D86F32" w:rsidRPr="000F03CC">
        <w:rPr>
          <w:rFonts w:cstheme="minorHAnsi"/>
          <w:color w:val="000000" w:themeColor="text1"/>
          <w:sz w:val="24"/>
          <w:szCs w:val="24"/>
        </w:rPr>
        <w:t xml:space="preserve"> based on integrating </w:t>
      </w:r>
      <w:r w:rsidR="00D86F32" w:rsidRPr="000F03CC">
        <w:rPr>
          <w:rFonts w:asciiTheme="majorHAnsi" w:hAnsiTheme="majorHAnsi" w:cstheme="minorHAnsi"/>
          <w:b/>
          <w:bCs/>
          <w:i/>
          <w:iCs/>
          <w:color w:val="FF0000"/>
          <w:sz w:val="24"/>
          <w:szCs w:val="24"/>
        </w:rPr>
        <w:t>common practice elements</w:t>
      </w:r>
      <w:r w:rsidR="00D86F32" w:rsidRPr="000F03CC">
        <w:rPr>
          <w:rFonts w:cstheme="minorHAnsi"/>
          <w:b/>
          <w:bCs/>
          <w:i/>
          <w:iCs/>
          <w:color w:val="FF0000"/>
          <w:sz w:val="24"/>
          <w:szCs w:val="24"/>
        </w:rPr>
        <w:t xml:space="preserve"> </w:t>
      </w:r>
      <w:r w:rsidR="00D86F32" w:rsidRPr="000F03CC">
        <w:rPr>
          <w:rFonts w:cstheme="minorHAnsi"/>
          <w:color w:val="000000" w:themeColor="text1"/>
          <w:sz w:val="24"/>
          <w:szCs w:val="24"/>
        </w:rPr>
        <w:t>culled</w:t>
      </w:r>
      <w:r w:rsidR="00D86F32" w:rsidRPr="000F03CC">
        <w:rPr>
          <w:rFonts w:cstheme="minorHAnsi"/>
          <w:b/>
          <w:bCs/>
          <w:i/>
          <w:iCs/>
          <w:color w:val="000000" w:themeColor="text1"/>
          <w:sz w:val="24"/>
          <w:szCs w:val="24"/>
        </w:rPr>
        <w:t xml:space="preserve"> </w:t>
      </w:r>
      <w:r w:rsidR="00D86F32" w:rsidRPr="000F03CC">
        <w:rPr>
          <w:rFonts w:cstheme="minorHAnsi"/>
          <w:color w:val="000000" w:themeColor="text1"/>
          <w:sz w:val="24"/>
          <w:szCs w:val="24"/>
        </w:rPr>
        <w:t>from across the field of effective interventions</w:t>
      </w:r>
      <w:r w:rsidR="00530272" w:rsidRPr="000F03CC">
        <w:rPr>
          <w:rFonts w:cstheme="minorHAnsi"/>
          <w:color w:val="000000" w:themeColor="text1"/>
          <w:sz w:val="24"/>
          <w:szCs w:val="24"/>
        </w:rPr>
        <w:t xml:space="preserve"> to prevent abuse and neglect</w:t>
      </w:r>
      <w:r w:rsidR="00D86F32" w:rsidRPr="000F03CC">
        <w:rPr>
          <w:rFonts w:cstheme="minorHAnsi"/>
          <w:color w:val="000000" w:themeColor="text1"/>
          <w:sz w:val="24"/>
          <w:szCs w:val="24"/>
        </w:rPr>
        <w:t>, into a set of</w:t>
      </w:r>
      <w:r w:rsidR="00530272" w:rsidRPr="000F03CC">
        <w:rPr>
          <w:rFonts w:cstheme="minorHAnsi"/>
          <w:color w:val="000000" w:themeColor="text1"/>
          <w:sz w:val="24"/>
          <w:szCs w:val="24"/>
        </w:rPr>
        <w:t xml:space="preserve"> </w:t>
      </w:r>
      <w:r w:rsidR="00F83317" w:rsidRPr="000F03CC">
        <w:rPr>
          <w:rFonts w:asciiTheme="majorHAnsi" w:hAnsiTheme="majorHAnsi" w:cstheme="minorHAnsi"/>
          <w:b/>
          <w:bCs/>
          <w:i/>
          <w:iCs/>
          <w:color w:val="FF0000"/>
          <w:sz w:val="24"/>
          <w:szCs w:val="24"/>
        </w:rPr>
        <w:t>T</w:t>
      </w:r>
      <w:r w:rsidR="00530272" w:rsidRPr="000F03CC">
        <w:rPr>
          <w:rFonts w:asciiTheme="majorHAnsi" w:hAnsiTheme="majorHAnsi" w:cstheme="minorHAnsi"/>
          <w:b/>
          <w:bCs/>
          <w:i/>
          <w:iCs/>
          <w:color w:val="FF0000"/>
          <w:sz w:val="24"/>
          <w:szCs w:val="24"/>
        </w:rPr>
        <w:t>rauma-informed</w:t>
      </w:r>
      <w:r w:rsidR="00530272" w:rsidRPr="000F03CC">
        <w:rPr>
          <w:rFonts w:cstheme="minorHAnsi"/>
          <w:color w:val="FF0000"/>
          <w:sz w:val="24"/>
          <w:szCs w:val="24"/>
        </w:rPr>
        <w:t xml:space="preserve"> </w:t>
      </w:r>
      <w:r w:rsidR="00F83317" w:rsidRPr="000F03CC">
        <w:rPr>
          <w:rFonts w:cstheme="minorHAnsi"/>
          <w:b/>
          <w:bCs/>
          <w:i/>
          <w:iCs/>
          <w:color w:val="FF0000"/>
          <w:sz w:val="24"/>
          <w:szCs w:val="24"/>
        </w:rPr>
        <w:t>M</w:t>
      </w:r>
      <w:r w:rsidR="00530272" w:rsidRPr="000F03CC">
        <w:rPr>
          <w:rFonts w:cstheme="minorHAnsi"/>
          <w:b/>
          <w:bCs/>
          <w:i/>
          <w:iCs/>
          <w:color w:val="FF0000"/>
          <w:sz w:val="24"/>
          <w:szCs w:val="24"/>
        </w:rPr>
        <w:t>odular</w:t>
      </w:r>
      <w:r w:rsidR="00D86F32" w:rsidRPr="000F03CC">
        <w:rPr>
          <w:rFonts w:asciiTheme="majorHAnsi" w:hAnsiTheme="majorHAnsi" w:cstheme="minorHAnsi"/>
          <w:b/>
          <w:bCs/>
          <w:i/>
          <w:iCs/>
          <w:color w:val="FF0000"/>
          <w:sz w:val="24"/>
          <w:szCs w:val="24"/>
        </w:rPr>
        <w:t xml:space="preserve"> </w:t>
      </w:r>
      <w:r w:rsidR="00F83317" w:rsidRPr="000F03CC">
        <w:rPr>
          <w:rFonts w:asciiTheme="majorHAnsi" w:hAnsiTheme="majorHAnsi" w:cstheme="minorHAnsi"/>
          <w:b/>
          <w:bCs/>
          <w:i/>
          <w:iCs/>
          <w:color w:val="FF0000"/>
          <w:sz w:val="24"/>
          <w:szCs w:val="24"/>
        </w:rPr>
        <w:t>G</w:t>
      </w:r>
      <w:r w:rsidR="00D86F32" w:rsidRPr="000F03CC">
        <w:rPr>
          <w:rFonts w:asciiTheme="majorHAnsi" w:hAnsiTheme="majorHAnsi" w:cstheme="minorHAnsi"/>
          <w:b/>
          <w:bCs/>
          <w:i/>
          <w:iCs/>
          <w:color w:val="FF0000"/>
          <w:sz w:val="24"/>
          <w:szCs w:val="24"/>
        </w:rPr>
        <w:t>uides</w:t>
      </w:r>
      <w:r w:rsidR="00F83317" w:rsidRPr="000F03CC">
        <w:rPr>
          <w:rFonts w:asciiTheme="majorHAnsi" w:hAnsiTheme="majorHAnsi" w:cstheme="minorHAnsi"/>
          <w:color w:val="FF0000"/>
          <w:sz w:val="24"/>
          <w:szCs w:val="24"/>
        </w:rPr>
        <w:t xml:space="preserve">- </w:t>
      </w:r>
      <w:r w:rsidR="00F83317" w:rsidRPr="000F03CC">
        <w:rPr>
          <w:rFonts w:cstheme="minorHAnsi"/>
          <w:color w:val="000000" w:themeColor="text1"/>
          <w:sz w:val="24"/>
          <w:szCs w:val="24"/>
        </w:rPr>
        <w:t>a</w:t>
      </w:r>
      <w:r w:rsidR="00D86F32" w:rsidRPr="000F03CC">
        <w:rPr>
          <w:rFonts w:cstheme="minorHAnsi"/>
          <w:color w:val="000000" w:themeColor="text1"/>
          <w:sz w:val="24"/>
          <w:szCs w:val="24"/>
        </w:rPr>
        <w:t xml:space="preserve"> ‘library’ of interventions directly relevant to intervene to reduce the harmful impact of ACEs, and a key </w:t>
      </w:r>
      <w:r w:rsidR="00F83317" w:rsidRPr="000F03CC">
        <w:rPr>
          <w:rFonts w:cstheme="minorHAnsi"/>
          <w:color w:val="000000" w:themeColor="text1"/>
          <w:sz w:val="24"/>
          <w:szCs w:val="24"/>
        </w:rPr>
        <w:t xml:space="preserve">goal of </w:t>
      </w:r>
      <w:r w:rsidR="00D86F32" w:rsidRPr="000F03CC">
        <w:rPr>
          <w:rFonts w:cstheme="minorHAnsi"/>
          <w:color w:val="000000" w:themeColor="text1"/>
          <w:sz w:val="24"/>
          <w:szCs w:val="24"/>
        </w:rPr>
        <w:t xml:space="preserve"> Trauma Informed Practice by addressing </w:t>
      </w:r>
      <w:r w:rsidR="00D86F32" w:rsidRPr="000F03CC">
        <w:rPr>
          <w:rFonts w:cstheme="minorHAnsi"/>
          <w:color w:val="211E1E"/>
          <w:sz w:val="24"/>
          <w:szCs w:val="24"/>
          <w:lang w:val="en-US"/>
        </w:rPr>
        <w:t xml:space="preserve">direct harmful effects – through the various forms of child maltreatment, and those causing indirect harmful effects through ‘house-hold dysfunction.’ </w:t>
      </w:r>
    </w:p>
    <w:p w:rsidR="00DC1F48" w:rsidRDefault="00DC1F48" w:rsidP="000F03CC">
      <w:pPr>
        <w:spacing w:after="160" w:line="240" w:lineRule="atLeast"/>
        <w:jc w:val="both"/>
        <w:rPr>
          <w:rFonts w:cstheme="minorHAnsi"/>
          <w:color w:val="211E1E"/>
          <w:sz w:val="24"/>
          <w:szCs w:val="24"/>
          <w:lang w:val="en-US"/>
        </w:rPr>
      </w:pPr>
    </w:p>
    <w:tbl>
      <w:tblPr>
        <w:tblStyle w:val="TableGrid"/>
        <w:tblW w:w="0" w:type="auto"/>
        <w:tblLook w:val="04A0" w:firstRow="1" w:lastRow="0" w:firstColumn="1" w:lastColumn="0" w:noHBand="0" w:noVBand="1"/>
      </w:tblPr>
      <w:tblGrid>
        <w:gridCol w:w="2689"/>
        <w:gridCol w:w="6321"/>
      </w:tblGrid>
      <w:tr w:rsidR="00DC1F48" w:rsidTr="00A578D7">
        <w:trPr>
          <w:trHeight w:val="558"/>
        </w:trPr>
        <w:tc>
          <w:tcPr>
            <w:tcW w:w="2689" w:type="dxa"/>
          </w:tcPr>
          <w:p w:rsidR="00DC1F48" w:rsidRPr="00DC1F48" w:rsidRDefault="00DC1F48" w:rsidP="00A578D7">
            <w:pPr>
              <w:rPr>
                <w:rFonts w:asciiTheme="majorHAnsi" w:hAnsiTheme="majorHAnsi"/>
                <w:b/>
                <w:bCs/>
                <w:i/>
                <w:iCs/>
              </w:rPr>
            </w:pPr>
            <w:r w:rsidRPr="00DC1F48">
              <w:rPr>
                <w:rFonts w:asciiTheme="majorHAnsi" w:hAnsiTheme="majorHAnsi"/>
                <w:b/>
                <w:bCs/>
                <w:i/>
                <w:iCs/>
                <w:color w:val="E63312" w:themeColor="accent1"/>
              </w:rPr>
              <w:t>Guides</w:t>
            </w:r>
          </w:p>
        </w:tc>
        <w:tc>
          <w:tcPr>
            <w:tcW w:w="6321" w:type="dxa"/>
          </w:tcPr>
          <w:p w:rsidR="00DC1F48" w:rsidRPr="0087526C" w:rsidRDefault="00DC1F48" w:rsidP="00A578D7">
            <w:pPr>
              <w:rPr>
                <w:b/>
                <w:bCs/>
                <w:i/>
                <w:iCs/>
              </w:rPr>
            </w:pPr>
            <w:r w:rsidRPr="00DC1F48">
              <w:rPr>
                <w:b/>
                <w:bCs/>
                <w:i/>
                <w:iCs/>
                <w:color w:val="E63312" w:themeColor="accent1"/>
              </w:rPr>
              <w:t xml:space="preserve">Description of the guides </w:t>
            </w:r>
          </w:p>
        </w:tc>
      </w:tr>
      <w:tr w:rsidR="00DC1F48" w:rsidTr="00A578D7">
        <w:tc>
          <w:tcPr>
            <w:tcW w:w="2689" w:type="dxa"/>
          </w:tcPr>
          <w:p w:rsidR="00DC1F48" w:rsidRPr="0087526C" w:rsidRDefault="00DC1F48" w:rsidP="00A578D7">
            <w:pPr>
              <w:rPr>
                <w:i/>
              </w:rPr>
            </w:pPr>
            <w:r w:rsidRPr="00DC1F48">
              <w:rPr>
                <w:rFonts w:ascii="Arial" w:hAnsi="Arial" w:cs="Arial"/>
                <w:b/>
                <w:bCs/>
                <w:i/>
                <w:color w:val="E63312" w:themeColor="accent1"/>
                <w:lang w:val="en"/>
              </w:rPr>
              <w:t>Engagement and Goal Setting</w:t>
            </w:r>
          </w:p>
        </w:tc>
        <w:tc>
          <w:tcPr>
            <w:tcW w:w="6321" w:type="dxa"/>
          </w:tcPr>
          <w:p w:rsidR="00DC1F48" w:rsidRPr="0087526C" w:rsidRDefault="00DC1F48" w:rsidP="00A578D7">
            <w:pPr>
              <w:rPr>
                <w:rFonts w:ascii="Arial" w:hAnsi="Arial" w:cs="Arial"/>
                <w:b/>
                <w:bCs/>
                <w:iCs/>
                <w:color w:val="FF0000"/>
                <w:lang w:val="en"/>
              </w:rPr>
            </w:pPr>
            <w:r w:rsidRPr="00DC1F48">
              <w:rPr>
                <w:rFonts w:ascii="Arial" w:hAnsi="Arial" w:cs="Arial"/>
                <w:b/>
                <w:bCs/>
                <w:i/>
                <w:color w:val="E63312" w:themeColor="accent1"/>
                <w:lang w:val="en"/>
              </w:rPr>
              <w:t>The Engagement and goal setting guide</w:t>
            </w:r>
            <w:r w:rsidRPr="00DC1F48">
              <w:rPr>
                <w:rFonts w:ascii="Arial" w:hAnsi="Arial" w:cs="Arial"/>
                <w:iCs/>
                <w:color w:val="E63312" w:themeColor="accent1"/>
                <w:lang w:val="en"/>
              </w:rPr>
              <w:t xml:space="preserve"> </w:t>
            </w:r>
            <w:proofErr w:type="gramStart"/>
            <w:r>
              <w:rPr>
                <w:rFonts w:ascii="Arial" w:hAnsi="Arial" w:cs="Arial"/>
                <w:iCs/>
                <w:color w:val="000000" w:themeColor="text1"/>
                <w:lang w:val="en"/>
              </w:rPr>
              <w:t>( Bentovim</w:t>
            </w:r>
            <w:proofErr w:type="gramEnd"/>
            <w:r>
              <w:rPr>
                <w:rFonts w:ascii="Arial" w:hAnsi="Arial" w:cs="Arial"/>
                <w:iCs/>
                <w:color w:val="000000" w:themeColor="text1"/>
                <w:lang w:val="en"/>
              </w:rPr>
              <w:t xml:space="preserve"> et al 2017) </w:t>
            </w:r>
            <w:r w:rsidRPr="007329C3">
              <w:rPr>
                <w:rFonts w:ascii="Arial" w:hAnsi="Arial" w:cs="Arial"/>
                <w:iCs/>
                <w:color w:val="000000" w:themeColor="text1"/>
                <w:lang w:val="en"/>
              </w:rPr>
              <w:t xml:space="preserve"> guide helps practitioners promote a sense of hopefulness, orientates the practitioner and family to the profile of Child maltreatment, Adverse Experiences, Family Strengths and Difficulties, and establishes shared goals, and monitoring outcomes</w:t>
            </w:r>
            <w:r w:rsidRPr="007329C3">
              <w:rPr>
                <w:rFonts w:ascii="Arial" w:hAnsi="Arial" w:cs="Arial"/>
                <w:b/>
                <w:bCs/>
                <w:iCs/>
                <w:color w:val="FF0000"/>
                <w:lang w:val="en"/>
              </w:rPr>
              <w:t>-</w:t>
            </w:r>
          </w:p>
          <w:p w:rsidR="00DC1F48" w:rsidRDefault="00DC1F48" w:rsidP="00A578D7"/>
        </w:tc>
      </w:tr>
      <w:tr w:rsidR="00DC1F48" w:rsidTr="00A578D7">
        <w:trPr>
          <w:trHeight w:val="3978"/>
        </w:trPr>
        <w:tc>
          <w:tcPr>
            <w:tcW w:w="2689" w:type="dxa"/>
          </w:tcPr>
          <w:p w:rsidR="00DC1F48" w:rsidRPr="0087526C" w:rsidRDefault="00DC1F48" w:rsidP="00A578D7">
            <w:pPr>
              <w:rPr>
                <w:i/>
              </w:rPr>
            </w:pPr>
            <w:r w:rsidRPr="00DC1F48">
              <w:rPr>
                <w:rFonts w:ascii="Arial" w:hAnsi="Arial" w:cs="Arial"/>
                <w:b/>
                <w:bCs/>
                <w:i/>
                <w:color w:val="E63312" w:themeColor="accent1"/>
                <w:lang w:val="en"/>
              </w:rPr>
              <w:lastRenderedPageBreak/>
              <w:t>Targeting the parental antecedents of Maltreatment and ACEs</w:t>
            </w:r>
          </w:p>
        </w:tc>
        <w:tc>
          <w:tcPr>
            <w:tcW w:w="6321" w:type="dxa"/>
          </w:tcPr>
          <w:p w:rsidR="00DC1F48" w:rsidRDefault="00DC1F48" w:rsidP="00A578D7">
            <w:r>
              <w:rPr>
                <w:rFonts w:ascii="Arial" w:hAnsi="Arial" w:cs="Arial"/>
                <w:bCs/>
                <w:color w:val="000000" w:themeColor="text1"/>
                <w:lang w:val="en"/>
              </w:rPr>
              <w:t xml:space="preserve">Four </w:t>
            </w:r>
            <w:r w:rsidRPr="00925BA4">
              <w:rPr>
                <w:rFonts w:ascii="Arial" w:hAnsi="Arial" w:cs="Arial"/>
                <w:bCs/>
                <w:color w:val="000000" w:themeColor="text1"/>
                <w:lang w:val="en"/>
              </w:rPr>
              <w:t>intervention guides cover different areas of parenting</w:t>
            </w:r>
            <w:r w:rsidRPr="00925BA4">
              <w:rPr>
                <w:rFonts w:ascii="Arial" w:hAnsi="Arial" w:cs="Arial"/>
                <w:bCs/>
                <w:i/>
                <w:iCs/>
                <w:color w:val="000000" w:themeColor="text1"/>
                <w:lang w:val="en"/>
              </w:rPr>
              <w:t>: ‘</w:t>
            </w:r>
            <w:r w:rsidRPr="00DC1F48">
              <w:rPr>
                <w:rFonts w:ascii="Arial" w:hAnsi="Arial" w:cs="Arial"/>
                <w:b/>
                <w:i/>
                <w:iCs/>
                <w:color w:val="E63312" w:themeColor="accent1"/>
                <w:lang w:val="en"/>
              </w:rPr>
              <w:t>Promoting positive parenting’</w:t>
            </w:r>
            <w:r w:rsidRPr="00DC1F48">
              <w:rPr>
                <w:rFonts w:ascii="Arial" w:hAnsi="Arial" w:cs="Arial"/>
                <w:bCs/>
                <w:iCs/>
                <w:color w:val="E63312" w:themeColor="accent1"/>
                <w:lang w:val="en"/>
              </w:rPr>
              <w:t xml:space="preserve"> (</w:t>
            </w:r>
            <w:r w:rsidRPr="00925BA4">
              <w:rPr>
                <w:rFonts w:ascii="Arial" w:hAnsi="Arial" w:cs="Arial"/>
                <w:bCs/>
                <w:iCs/>
                <w:color w:val="000000" w:themeColor="text1"/>
                <w:lang w:val="en"/>
              </w:rPr>
              <w:t>Roberts, 2017), ‘</w:t>
            </w:r>
            <w:r w:rsidRPr="00DC1F48">
              <w:rPr>
                <w:rFonts w:ascii="Arial" w:hAnsi="Arial" w:cs="Arial"/>
                <w:b/>
                <w:i/>
                <w:color w:val="E63312" w:themeColor="accent1"/>
                <w:lang w:val="en"/>
              </w:rPr>
              <w:t>Promoting children and young people’s health, development and wellbeing’</w:t>
            </w:r>
            <w:r w:rsidRPr="00DC1F48">
              <w:rPr>
                <w:rFonts w:ascii="Arial" w:hAnsi="Arial" w:cs="Arial"/>
                <w:bCs/>
                <w:i/>
                <w:color w:val="E63312" w:themeColor="accent1"/>
                <w:lang w:val="en"/>
              </w:rPr>
              <w:t xml:space="preserve"> </w:t>
            </w:r>
            <w:r w:rsidRPr="00925BA4">
              <w:rPr>
                <w:rFonts w:ascii="Arial" w:hAnsi="Arial" w:cs="Arial"/>
                <w:bCs/>
                <w:iCs/>
                <w:color w:val="000000" w:themeColor="text1"/>
                <w:lang w:val="en"/>
              </w:rPr>
              <w:t>(Bentovim, 2017); ‘</w:t>
            </w:r>
            <w:r w:rsidRPr="00DC1F48">
              <w:rPr>
                <w:rFonts w:ascii="Arial" w:hAnsi="Arial" w:cs="Arial"/>
                <w:b/>
                <w:i/>
                <w:color w:val="E63312" w:themeColor="accent1"/>
                <w:lang w:val="en"/>
              </w:rPr>
              <w:t>Promoting attachment, attuned responsiveness and positive emotional relationships’</w:t>
            </w:r>
            <w:r w:rsidRPr="00DC1F48">
              <w:rPr>
                <w:rFonts w:ascii="Arial" w:hAnsi="Arial" w:cs="Arial"/>
                <w:bCs/>
                <w:iCs/>
                <w:color w:val="E63312" w:themeColor="accent1"/>
                <w:lang w:val="en"/>
              </w:rPr>
              <w:t xml:space="preserve"> </w:t>
            </w:r>
            <w:r w:rsidRPr="00925BA4">
              <w:rPr>
                <w:rFonts w:ascii="Arial" w:hAnsi="Arial" w:cs="Arial"/>
                <w:bCs/>
                <w:iCs/>
                <w:color w:val="000000" w:themeColor="text1"/>
                <w:lang w:val="en"/>
              </w:rPr>
              <w:t>(Gates &amp; Peters, 2017); and</w:t>
            </w:r>
            <w:r w:rsidRPr="00DC1F48">
              <w:rPr>
                <w:rFonts w:ascii="Arial" w:hAnsi="Arial" w:cs="Arial"/>
                <w:b/>
                <w:iCs/>
                <w:color w:val="E63312" w:themeColor="accent1"/>
                <w:lang w:val="en"/>
              </w:rPr>
              <w:t>, ‘</w:t>
            </w:r>
            <w:r w:rsidRPr="00DC1F48">
              <w:rPr>
                <w:rFonts w:ascii="Arial" w:hAnsi="Arial" w:cs="Arial"/>
                <w:b/>
                <w:i/>
                <w:color w:val="E63312" w:themeColor="accent1"/>
                <w:lang w:val="en"/>
              </w:rPr>
              <w:t>Modifying abusive and neglectful parenting’</w:t>
            </w:r>
            <w:r w:rsidRPr="00DC1F48">
              <w:rPr>
                <w:rFonts w:ascii="Arial" w:hAnsi="Arial" w:cs="Arial"/>
                <w:b/>
                <w:iCs/>
                <w:color w:val="E63312" w:themeColor="accent1"/>
                <w:lang w:val="en"/>
              </w:rPr>
              <w:t xml:space="preserve"> </w:t>
            </w:r>
            <w:r w:rsidRPr="00925BA4">
              <w:rPr>
                <w:rFonts w:ascii="Arial" w:hAnsi="Arial" w:cs="Arial"/>
                <w:bCs/>
                <w:iCs/>
                <w:color w:val="000000" w:themeColor="text1"/>
                <w:lang w:val="en"/>
              </w:rPr>
              <w:t>(Bentovim, 2017).  The guides’ modules provide an understanding of the historical and familial stresses associated with abusive and neglectful parenting; the impact of abuse and neglect on children’s health and development; interrupting and modifying abusive and neglectful processes, modifying negative perceptions of children, and improving the standard of care.  They can be adapted for use with foster, adoptive, and residential caregivers</w:t>
            </w:r>
          </w:p>
        </w:tc>
      </w:tr>
      <w:tr w:rsidR="00DC1F48" w:rsidTr="00A578D7">
        <w:tc>
          <w:tcPr>
            <w:tcW w:w="2689" w:type="dxa"/>
          </w:tcPr>
          <w:p w:rsidR="00DC1F48" w:rsidRPr="0087526C" w:rsidRDefault="00DC1F48" w:rsidP="00A578D7">
            <w:pPr>
              <w:rPr>
                <w:b/>
                <w:bCs/>
                <w:i/>
                <w:iCs/>
              </w:rPr>
            </w:pPr>
            <w:r w:rsidRPr="00DC1F48">
              <w:rPr>
                <w:b/>
                <w:bCs/>
                <w:i/>
                <w:iCs/>
                <w:color w:val="E63312" w:themeColor="accent1"/>
              </w:rPr>
              <w:t xml:space="preserve">Working with families </w:t>
            </w:r>
          </w:p>
        </w:tc>
        <w:tc>
          <w:tcPr>
            <w:tcW w:w="6321" w:type="dxa"/>
          </w:tcPr>
          <w:p w:rsidR="00DC1F48" w:rsidRPr="0087526C" w:rsidRDefault="00DC1F48" w:rsidP="00A578D7">
            <w:pPr>
              <w:rPr>
                <w:rFonts w:ascii="Arial" w:hAnsi="Arial" w:cs="Arial"/>
                <w:bCs/>
                <w:iCs/>
                <w:lang w:val="en"/>
              </w:rPr>
            </w:pPr>
            <w:r w:rsidRPr="0087526C">
              <w:rPr>
                <w:rFonts w:ascii="Arial" w:hAnsi="Arial" w:cs="Arial"/>
                <w:color w:val="000000" w:themeColor="text1"/>
              </w:rPr>
              <w:t xml:space="preserve">The </w:t>
            </w:r>
            <w:r w:rsidRPr="0087526C">
              <w:rPr>
                <w:rFonts w:ascii="Arial" w:hAnsi="Arial" w:cs="Arial"/>
                <w:color w:val="000000" w:themeColor="text1"/>
                <w:lang w:val="en"/>
              </w:rPr>
              <w:t>‘</w:t>
            </w:r>
            <w:r w:rsidRPr="00DC1F48">
              <w:rPr>
                <w:rFonts w:ascii="Arial" w:hAnsi="Arial" w:cs="Arial"/>
                <w:b/>
                <w:bCs/>
                <w:i/>
                <w:iCs/>
                <w:color w:val="E63312" w:themeColor="accent1"/>
                <w:lang w:val="en"/>
              </w:rPr>
              <w:t>Working with families’</w:t>
            </w:r>
            <w:r w:rsidRPr="00DC1F48">
              <w:rPr>
                <w:rFonts w:ascii="Arial" w:hAnsi="Arial" w:cs="Arial"/>
                <w:color w:val="E63312" w:themeColor="accent1"/>
                <w:lang w:val="en"/>
              </w:rPr>
              <w:t xml:space="preserve"> </w:t>
            </w:r>
            <w:r w:rsidRPr="0087526C">
              <w:rPr>
                <w:rFonts w:ascii="Arial" w:hAnsi="Arial" w:cs="Arial"/>
                <w:color w:val="000000" w:themeColor="text1"/>
                <w:lang w:val="en"/>
              </w:rPr>
              <w:t>intervention guide</w:t>
            </w:r>
            <w:r w:rsidRPr="0087526C">
              <w:rPr>
                <w:rFonts w:ascii="Arial" w:hAnsi="Arial" w:cs="Arial"/>
                <w:i/>
                <w:color w:val="000000" w:themeColor="text1"/>
                <w:lang w:val="en"/>
              </w:rPr>
              <w:t xml:space="preserve"> </w:t>
            </w:r>
            <w:r w:rsidRPr="0087526C">
              <w:rPr>
                <w:rFonts w:ascii="Arial" w:hAnsi="Arial" w:cs="Arial"/>
                <w:color w:val="000000" w:themeColor="text1"/>
                <w:lang w:val="en"/>
              </w:rPr>
              <w:t>(Jolliffe, 2017) guides practitioners on working with families as a group, and in various combinations. This skill helps them to facilitate parent-child communication, and interrupt and find alternatives to conflict within the family, and between the parents and community</w:t>
            </w:r>
            <w:r w:rsidRPr="0087526C">
              <w:rPr>
                <w:rFonts w:ascii="Arial" w:hAnsi="Arial" w:cs="Arial"/>
                <w:lang w:val="en"/>
              </w:rPr>
              <w:t>.</w:t>
            </w:r>
            <w:r w:rsidRPr="007329C3">
              <w:rPr>
                <w:rFonts w:ascii="Arial" w:hAnsi="Arial" w:cs="Arial"/>
                <w:bCs/>
                <w:iCs/>
                <w:lang w:val="en"/>
              </w:rPr>
              <w:t xml:space="preserve"> </w:t>
            </w:r>
          </w:p>
          <w:p w:rsidR="00DC1F48" w:rsidRDefault="00DC1F48" w:rsidP="00A578D7"/>
        </w:tc>
      </w:tr>
      <w:tr w:rsidR="00DC1F48" w:rsidTr="00A578D7">
        <w:trPr>
          <w:trHeight w:val="3425"/>
        </w:trPr>
        <w:tc>
          <w:tcPr>
            <w:tcW w:w="2689" w:type="dxa"/>
          </w:tcPr>
          <w:p w:rsidR="00DC1F48" w:rsidRPr="0087526C" w:rsidRDefault="00DC1F48" w:rsidP="00A578D7">
            <w:pPr>
              <w:rPr>
                <w:i/>
              </w:rPr>
            </w:pPr>
            <w:r w:rsidRPr="00DC1F48">
              <w:rPr>
                <w:rFonts w:ascii="Arial" w:hAnsi="Arial" w:cs="Arial"/>
                <w:b/>
                <w:bCs/>
                <w:i/>
                <w:color w:val="E63312" w:themeColor="accent1"/>
                <w:lang w:val="en"/>
              </w:rPr>
              <w:t>Direct Work with Children and Young people.</w:t>
            </w:r>
          </w:p>
        </w:tc>
        <w:tc>
          <w:tcPr>
            <w:tcW w:w="6321" w:type="dxa"/>
          </w:tcPr>
          <w:p w:rsidR="00DC1F48" w:rsidRDefault="00DC1F48" w:rsidP="00A578D7">
            <w:r w:rsidRPr="00925BA4">
              <w:rPr>
                <w:rFonts w:ascii="Arial" w:hAnsi="Arial" w:cs="Arial"/>
                <w:color w:val="000000" w:themeColor="text1"/>
                <w:lang w:val="en"/>
              </w:rPr>
              <w:t>Two intervention guides consider working with children and young people:</w:t>
            </w:r>
            <w:r w:rsidRPr="00925BA4" w:rsidDel="00B54B04">
              <w:rPr>
                <w:rFonts w:ascii="Arial" w:hAnsi="Arial" w:cs="Arial"/>
                <w:iCs/>
                <w:color w:val="000000" w:themeColor="text1"/>
                <w:lang w:val="en"/>
              </w:rPr>
              <w:t xml:space="preserve"> </w:t>
            </w:r>
            <w:r w:rsidRPr="00925BA4">
              <w:rPr>
                <w:rFonts w:ascii="Arial" w:hAnsi="Arial" w:cs="Arial"/>
                <w:iCs/>
                <w:color w:val="000000" w:themeColor="text1"/>
                <w:lang w:val="en"/>
              </w:rPr>
              <w:t>‘</w:t>
            </w:r>
            <w:r w:rsidRPr="00DC1F48">
              <w:rPr>
                <w:rFonts w:ascii="Arial" w:hAnsi="Arial" w:cs="Arial"/>
                <w:b/>
                <w:bCs/>
                <w:i/>
                <w:iCs/>
                <w:color w:val="E63312" w:themeColor="accent1"/>
                <w:lang w:val="en"/>
              </w:rPr>
              <w:t xml:space="preserve">Addressing emotional and traumatic responses’ </w:t>
            </w:r>
            <w:r w:rsidRPr="00DC1F48">
              <w:rPr>
                <w:rFonts w:ascii="Arial" w:hAnsi="Arial" w:cs="Arial"/>
                <w:color w:val="E63312" w:themeColor="accent1"/>
                <w:lang w:val="en"/>
              </w:rPr>
              <w:t>(</w:t>
            </w:r>
            <w:r w:rsidRPr="00925BA4">
              <w:rPr>
                <w:rFonts w:ascii="Arial" w:hAnsi="Arial" w:cs="Arial"/>
                <w:color w:val="000000" w:themeColor="text1"/>
                <w:lang w:val="en"/>
              </w:rPr>
              <w:t xml:space="preserve">Weeramanthri, 2017); and </w:t>
            </w:r>
            <w:r w:rsidRPr="00E30C4A">
              <w:rPr>
                <w:rFonts w:ascii="Arial" w:hAnsi="Arial" w:cs="Arial"/>
                <w:b/>
                <w:bCs/>
                <w:i/>
                <w:iCs/>
                <w:color w:val="000000" w:themeColor="text1"/>
                <w:lang w:val="en"/>
              </w:rPr>
              <w:t>‘</w:t>
            </w:r>
            <w:r w:rsidRPr="00DC1F48">
              <w:rPr>
                <w:rFonts w:ascii="Arial" w:hAnsi="Arial" w:cs="Arial"/>
                <w:b/>
                <w:bCs/>
                <w:i/>
                <w:iCs/>
                <w:color w:val="E63312" w:themeColor="accent1"/>
                <w:lang w:val="en"/>
              </w:rPr>
              <w:t xml:space="preserve">Addressing disruptive behaviour’ </w:t>
            </w:r>
            <w:r w:rsidRPr="00925BA4">
              <w:rPr>
                <w:rFonts w:ascii="Arial" w:hAnsi="Arial" w:cs="Arial"/>
                <w:color w:val="000000" w:themeColor="text1"/>
                <w:lang w:val="en"/>
              </w:rPr>
              <w:t>(Eldridge, 2017). These are core guides for working with children and young people who have been exposed to abusive and neglectful parenting, and contain modules included in the MATCH approach.  These modules help practitioners work with parents and caregivers to develop children and young people’s generic skills to manage their emotions, be safe and develop problem solving abilities.  Once basic coping skills have been mastered there are modules for addressing specific anxiety, mood, traumatic responses and disruptive behaviour.</w:t>
            </w:r>
          </w:p>
        </w:tc>
      </w:tr>
      <w:tr w:rsidR="00DC1F48" w:rsidTr="00A578D7">
        <w:trPr>
          <w:trHeight w:val="2667"/>
        </w:trPr>
        <w:tc>
          <w:tcPr>
            <w:tcW w:w="2689" w:type="dxa"/>
          </w:tcPr>
          <w:p w:rsidR="00DC1F48" w:rsidRDefault="00DC1F48" w:rsidP="00A578D7">
            <w:r w:rsidRPr="00DC1F48">
              <w:rPr>
                <w:rFonts w:ascii="Arial" w:hAnsi="Arial" w:cs="Arial"/>
                <w:b/>
                <w:bCs/>
                <w:i/>
                <w:color w:val="E63312" w:themeColor="accent1"/>
                <w:lang w:val="en"/>
              </w:rPr>
              <w:t>Working with Child Sexual Abuse</w:t>
            </w:r>
          </w:p>
        </w:tc>
        <w:tc>
          <w:tcPr>
            <w:tcW w:w="6321" w:type="dxa"/>
          </w:tcPr>
          <w:p w:rsidR="00DC1F48" w:rsidRDefault="00DC1F48" w:rsidP="00A578D7">
            <w:r w:rsidRPr="007329C3">
              <w:rPr>
                <w:rFonts w:ascii="Arial" w:hAnsi="Arial" w:cs="Arial"/>
                <w:iCs/>
                <w:color w:val="000000" w:themeColor="text1"/>
                <w:lang w:val="en"/>
              </w:rPr>
              <w:t xml:space="preserve">(Eldridge 2017) </w:t>
            </w:r>
            <w:r w:rsidRPr="00925BA4">
              <w:rPr>
                <w:rFonts w:ascii="Arial" w:hAnsi="Arial" w:cs="Arial"/>
                <w:bCs/>
                <w:lang w:val="en"/>
              </w:rPr>
              <w:t>T</w:t>
            </w:r>
            <w:r w:rsidRPr="00925BA4">
              <w:rPr>
                <w:rFonts w:ascii="Arial" w:hAnsi="Arial" w:cs="Arial"/>
                <w:bCs/>
                <w:color w:val="000000" w:themeColor="text1"/>
                <w:lang w:val="en"/>
              </w:rPr>
              <w:t xml:space="preserve">he </w:t>
            </w:r>
            <w:r w:rsidRPr="00DC1F48">
              <w:rPr>
                <w:rFonts w:ascii="Arial" w:hAnsi="Arial" w:cs="Arial"/>
                <w:bCs/>
                <w:color w:val="E63312" w:themeColor="accent1"/>
                <w:lang w:val="en"/>
              </w:rPr>
              <w:t>‘</w:t>
            </w:r>
            <w:r w:rsidRPr="00DC1F48">
              <w:rPr>
                <w:rFonts w:ascii="Arial" w:hAnsi="Arial" w:cs="Arial"/>
                <w:b/>
                <w:i/>
                <w:iCs/>
                <w:color w:val="E63312" w:themeColor="accent1"/>
                <w:lang w:val="en"/>
              </w:rPr>
              <w:t>Working with child sexual abuse’</w:t>
            </w:r>
            <w:r w:rsidRPr="00DC1F48">
              <w:rPr>
                <w:rFonts w:ascii="Arial" w:hAnsi="Arial" w:cs="Arial"/>
                <w:bCs/>
                <w:i/>
                <w:iCs/>
                <w:color w:val="E63312" w:themeColor="accent1"/>
                <w:lang w:val="en"/>
              </w:rPr>
              <w:t xml:space="preserve"> </w:t>
            </w:r>
            <w:r w:rsidRPr="00925BA4">
              <w:rPr>
                <w:rFonts w:ascii="Arial" w:hAnsi="Arial" w:cs="Arial"/>
                <w:bCs/>
                <w:color w:val="000000" w:themeColor="text1"/>
                <w:lang w:val="en"/>
              </w:rPr>
              <w:t>guide (Eldridge, 2017) considers work with children and young people who have been abused sexually, their parents/caregivers, and with those who are responsible for or who display harmful sexual behaviour.  It is essential that practitioners develop skills to support children and young people who have been exposed to sexual abuse and demonstrate sexually harmful behaviour, often in association with other forms of maltreatment and adversity, and to support their parents</w:t>
            </w:r>
          </w:p>
        </w:tc>
      </w:tr>
    </w:tbl>
    <w:p w:rsidR="00DC1F48" w:rsidRDefault="00DC1F48" w:rsidP="000F03CC">
      <w:pPr>
        <w:spacing w:after="160" w:line="240" w:lineRule="atLeast"/>
        <w:jc w:val="both"/>
        <w:rPr>
          <w:rFonts w:cstheme="minorHAnsi"/>
          <w:color w:val="211E1E"/>
          <w:sz w:val="24"/>
          <w:szCs w:val="24"/>
          <w:lang w:val="en-US"/>
        </w:rPr>
      </w:pPr>
    </w:p>
    <w:p w:rsidR="00DC1F48" w:rsidRDefault="00DC1F48" w:rsidP="000F03CC">
      <w:pPr>
        <w:spacing w:after="160" w:line="240" w:lineRule="atLeast"/>
        <w:jc w:val="both"/>
        <w:rPr>
          <w:rFonts w:cstheme="minorHAnsi"/>
          <w:color w:val="211E1E"/>
          <w:sz w:val="24"/>
          <w:szCs w:val="24"/>
          <w:lang w:val="en-US"/>
        </w:rPr>
      </w:pPr>
    </w:p>
    <w:p w:rsidR="00DC1F48" w:rsidRDefault="00DC1F48" w:rsidP="000F03CC">
      <w:pPr>
        <w:spacing w:after="160" w:line="240" w:lineRule="atLeast"/>
        <w:jc w:val="both"/>
        <w:rPr>
          <w:rFonts w:cstheme="minorHAnsi"/>
          <w:color w:val="211E1E"/>
          <w:sz w:val="24"/>
          <w:szCs w:val="24"/>
          <w:lang w:val="en-US"/>
        </w:rPr>
      </w:pPr>
    </w:p>
    <w:p w:rsidR="00DC1F48" w:rsidRDefault="00DC1F48" w:rsidP="000F03CC">
      <w:pPr>
        <w:spacing w:after="160" w:line="240" w:lineRule="atLeast"/>
        <w:jc w:val="both"/>
        <w:rPr>
          <w:rFonts w:cstheme="minorHAnsi"/>
          <w:color w:val="211E1E"/>
          <w:sz w:val="24"/>
          <w:szCs w:val="24"/>
          <w:lang w:val="en-US"/>
        </w:rPr>
      </w:pPr>
    </w:p>
    <w:p w:rsidR="00DC1F48" w:rsidRPr="000F03CC" w:rsidRDefault="00DC1F48" w:rsidP="000F03CC">
      <w:pPr>
        <w:spacing w:after="160" w:line="240" w:lineRule="atLeast"/>
        <w:jc w:val="both"/>
        <w:rPr>
          <w:rFonts w:cstheme="minorHAnsi"/>
          <w:bCs/>
          <w:sz w:val="24"/>
          <w:szCs w:val="24"/>
        </w:rPr>
      </w:pPr>
    </w:p>
    <w:p w:rsidR="00B63D58" w:rsidRPr="00B63D58" w:rsidRDefault="00B63D58" w:rsidP="00B63D58">
      <w:pPr>
        <w:pStyle w:val="ListParagraph"/>
        <w:rPr>
          <w:rFonts w:asciiTheme="majorHAnsi" w:hAnsiTheme="majorHAnsi" w:cstheme="minorHAnsi"/>
          <w:b/>
          <w:bCs/>
          <w:color w:val="FF0000"/>
          <w:sz w:val="24"/>
          <w:szCs w:val="24"/>
        </w:rPr>
      </w:pPr>
    </w:p>
    <w:p w:rsidR="007B1773" w:rsidRPr="000F03CC" w:rsidRDefault="000F03CC" w:rsidP="000F03CC">
      <w:pPr>
        <w:spacing w:after="160" w:line="259" w:lineRule="auto"/>
        <w:jc w:val="both"/>
        <w:rPr>
          <w:rFonts w:cstheme="minorHAnsi"/>
          <w:color w:val="000000" w:themeColor="text1"/>
          <w:sz w:val="24"/>
          <w:szCs w:val="24"/>
        </w:rPr>
      </w:pPr>
      <w:r>
        <w:rPr>
          <w:rFonts w:asciiTheme="majorHAnsi" w:hAnsiTheme="majorHAnsi" w:cstheme="minorHAnsi"/>
          <w:b/>
          <w:bCs/>
          <w:color w:val="FF0000"/>
          <w:sz w:val="24"/>
          <w:szCs w:val="24"/>
        </w:rPr>
        <w:t>-</w:t>
      </w:r>
      <w:r w:rsidR="00D86F32" w:rsidRPr="000F03CC">
        <w:rPr>
          <w:rFonts w:asciiTheme="majorHAnsi" w:hAnsiTheme="majorHAnsi" w:cstheme="minorHAnsi"/>
          <w:b/>
          <w:bCs/>
          <w:color w:val="FF0000"/>
          <w:sz w:val="24"/>
          <w:szCs w:val="24"/>
        </w:rPr>
        <w:t xml:space="preserve">Piloting and </w:t>
      </w:r>
      <w:r w:rsidR="00E77188" w:rsidRPr="000F03CC">
        <w:rPr>
          <w:rFonts w:asciiTheme="majorHAnsi" w:hAnsiTheme="majorHAnsi" w:cstheme="minorHAnsi"/>
          <w:b/>
          <w:bCs/>
          <w:color w:val="FF0000"/>
          <w:sz w:val="24"/>
          <w:szCs w:val="24"/>
        </w:rPr>
        <w:t>implementation</w:t>
      </w:r>
      <w:r w:rsidR="00E77188" w:rsidRPr="000F03CC">
        <w:rPr>
          <w:rFonts w:cstheme="minorHAnsi"/>
          <w:color w:val="FF0000"/>
          <w:sz w:val="24"/>
          <w:szCs w:val="24"/>
        </w:rPr>
        <w:t xml:space="preserve"> (</w:t>
      </w:r>
      <w:r w:rsidR="00E77188" w:rsidRPr="000F03CC">
        <w:rPr>
          <w:rFonts w:cstheme="minorHAnsi"/>
          <w:color w:val="000000" w:themeColor="text1"/>
          <w:sz w:val="24"/>
          <w:szCs w:val="24"/>
        </w:rPr>
        <w:t xml:space="preserve">Gray. Roberts Pizzey MacDonald) </w:t>
      </w:r>
      <w:r w:rsidR="00D86F32" w:rsidRPr="000F03CC">
        <w:rPr>
          <w:rFonts w:cstheme="minorHAnsi"/>
          <w:color w:val="000000" w:themeColor="text1"/>
          <w:sz w:val="24"/>
          <w:szCs w:val="24"/>
        </w:rPr>
        <w:t>has</w:t>
      </w:r>
      <w:r w:rsidR="00B71E39" w:rsidRPr="000F03CC">
        <w:rPr>
          <w:rFonts w:cstheme="minorHAnsi"/>
          <w:color w:val="000000" w:themeColor="text1"/>
          <w:sz w:val="24"/>
          <w:szCs w:val="24"/>
        </w:rPr>
        <w:t xml:space="preserve"> </w:t>
      </w:r>
      <w:r w:rsidR="00D86F32" w:rsidRPr="000F03CC">
        <w:rPr>
          <w:rFonts w:cstheme="minorHAnsi"/>
          <w:color w:val="000000" w:themeColor="text1"/>
          <w:sz w:val="24"/>
          <w:szCs w:val="24"/>
        </w:rPr>
        <w:t>demonstrated the effectiveness of the</w:t>
      </w:r>
      <w:r w:rsidR="00D86F32" w:rsidRPr="000F03CC">
        <w:rPr>
          <w:rFonts w:asciiTheme="majorHAnsi" w:hAnsiTheme="majorHAnsi" w:cstheme="minorHAnsi"/>
          <w:b/>
          <w:bCs/>
          <w:i/>
          <w:iCs/>
          <w:color w:val="E63312" w:themeColor="accent1"/>
          <w:sz w:val="24"/>
          <w:szCs w:val="24"/>
        </w:rPr>
        <w:t xml:space="preserve"> </w:t>
      </w:r>
      <w:r w:rsidR="00B63D58" w:rsidRPr="000F03CC">
        <w:rPr>
          <w:rFonts w:asciiTheme="majorHAnsi" w:hAnsiTheme="majorHAnsi" w:cstheme="minorHAnsi"/>
          <w:b/>
          <w:bCs/>
          <w:i/>
          <w:iCs/>
          <w:color w:val="E63312" w:themeColor="accent1"/>
          <w:sz w:val="24"/>
          <w:szCs w:val="24"/>
        </w:rPr>
        <w:t>Hope for Children and Families Programme</w:t>
      </w:r>
      <w:r w:rsidR="00B63D58" w:rsidRPr="000F03CC">
        <w:rPr>
          <w:rFonts w:cstheme="minorHAnsi"/>
          <w:color w:val="E63312" w:themeColor="accent1"/>
          <w:sz w:val="24"/>
          <w:szCs w:val="24"/>
        </w:rPr>
        <w:t xml:space="preserve"> </w:t>
      </w:r>
      <w:r w:rsidR="00D86F32" w:rsidRPr="000F03CC">
        <w:rPr>
          <w:rFonts w:cstheme="minorHAnsi"/>
          <w:color w:val="000000" w:themeColor="text1"/>
          <w:sz w:val="24"/>
          <w:szCs w:val="24"/>
        </w:rPr>
        <w:t xml:space="preserve">approach across services, </w:t>
      </w:r>
      <w:r w:rsidR="00E77188" w:rsidRPr="000F03CC">
        <w:rPr>
          <w:rFonts w:cstheme="minorHAnsi"/>
          <w:color w:val="000000" w:themeColor="text1"/>
          <w:sz w:val="24"/>
          <w:szCs w:val="24"/>
        </w:rPr>
        <w:t>enhanc</w:t>
      </w:r>
      <w:r w:rsidR="00032BB6" w:rsidRPr="000F03CC">
        <w:rPr>
          <w:rFonts w:cstheme="minorHAnsi"/>
          <w:color w:val="000000" w:themeColor="text1"/>
          <w:sz w:val="24"/>
          <w:szCs w:val="24"/>
        </w:rPr>
        <w:t>ing</w:t>
      </w:r>
      <w:r w:rsidR="00E77188" w:rsidRPr="000F03CC">
        <w:rPr>
          <w:rFonts w:cstheme="minorHAnsi"/>
          <w:color w:val="000000" w:themeColor="text1"/>
          <w:sz w:val="24"/>
          <w:szCs w:val="24"/>
        </w:rPr>
        <w:t xml:space="preserve"> practioners</w:t>
      </w:r>
      <w:r w:rsidR="00D86F32" w:rsidRPr="000F03CC">
        <w:rPr>
          <w:rFonts w:cstheme="minorHAnsi"/>
          <w:color w:val="000000" w:themeColor="text1"/>
          <w:sz w:val="24"/>
          <w:szCs w:val="24"/>
        </w:rPr>
        <w:t xml:space="preserve"> </w:t>
      </w:r>
      <w:r w:rsidR="00E77188" w:rsidRPr="000F03CC">
        <w:rPr>
          <w:rFonts w:cstheme="minorHAnsi"/>
          <w:color w:val="000000" w:themeColor="text1"/>
          <w:sz w:val="24"/>
          <w:szCs w:val="24"/>
        </w:rPr>
        <w:t>knowledge, skills and confidence.</w:t>
      </w:r>
      <w:r w:rsidR="00D86F32" w:rsidRPr="000F03CC">
        <w:rPr>
          <w:rFonts w:cstheme="minorHAnsi"/>
          <w:sz w:val="24"/>
          <w:szCs w:val="24"/>
        </w:rPr>
        <w:t xml:space="preserve"> Front-line practioners can be trained to </w:t>
      </w:r>
      <w:r w:rsidR="00B71E39" w:rsidRPr="000F03CC">
        <w:rPr>
          <w:rFonts w:cstheme="minorHAnsi"/>
          <w:sz w:val="24"/>
          <w:szCs w:val="24"/>
        </w:rPr>
        <w:t xml:space="preserve">deliver trauma-informed </w:t>
      </w:r>
      <w:r w:rsidR="00E77188" w:rsidRPr="000F03CC">
        <w:rPr>
          <w:rFonts w:cstheme="minorHAnsi"/>
          <w:sz w:val="24"/>
          <w:szCs w:val="24"/>
        </w:rPr>
        <w:t xml:space="preserve">assessments, analysis, planning and </w:t>
      </w:r>
      <w:r w:rsidR="00B71E39" w:rsidRPr="000F03CC">
        <w:rPr>
          <w:rFonts w:cstheme="minorHAnsi"/>
          <w:sz w:val="24"/>
          <w:szCs w:val="24"/>
        </w:rPr>
        <w:t>interventions for children and young people, parents and the family, personalising and</w:t>
      </w:r>
      <w:r w:rsidR="00D86F32" w:rsidRPr="000F03CC">
        <w:rPr>
          <w:rFonts w:cstheme="minorHAnsi"/>
          <w:sz w:val="24"/>
          <w:szCs w:val="24"/>
        </w:rPr>
        <w:t xml:space="preserve"> tailor</w:t>
      </w:r>
      <w:r w:rsidR="00B71E39" w:rsidRPr="000F03CC">
        <w:rPr>
          <w:rFonts w:cstheme="minorHAnsi"/>
          <w:sz w:val="24"/>
          <w:szCs w:val="24"/>
        </w:rPr>
        <w:t xml:space="preserve">ing the </w:t>
      </w:r>
      <w:r w:rsidR="00D86F32" w:rsidRPr="000F03CC">
        <w:rPr>
          <w:rFonts w:cstheme="minorHAnsi"/>
          <w:sz w:val="24"/>
          <w:szCs w:val="24"/>
        </w:rPr>
        <w:t>interventions to reduce the harmful impact of multiple ACEs</w:t>
      </w:r>
      <w:r w:rsidR="00B71E39" w:rsidRPr="000F03CC">
        <w:rPr>
          <w:rFonts w:cstheme="minorHAnsi"/>
          <w:sz w:val="24"/>
          <w:szCs w:val="24"/>
        </w:rPr>
        <w:t xml:space="preserve">, and promote good quality care and resilience. </w:t>
      </w:r>
      <w:r w:rsidR="00D86F32" w:rsidRPr="000F03CC">
        <w:rPr>
          <w:rFonts w:cstheme="minorHAnsi"/>
          <w:color w:val="000000" w:themeColor="text1"/>
          <w:sz w:val="24"/>
          <w:szCs w:val="24"/>
        </w:rPr>
        <w:t xml:space="preserve"> Multi-disciplinary training can establish the basis for work between agencies and can also play a key role in the development of an integrated trauma-informed ACEs approach in the community, developing a trauma informed cult</w:t>
      </w:r>
      <w:r w:rsidR="00032BB6" w:rsidRPr="000F03CC">
        <w:rPr>
          <w:rFonts w:cstheme="minorHAnsi"/>
          <w:color w:val="000000" w:themeColor="text1"/>
          <w:sz w:val="24"/>
          <w:szCs w:val="24"/>
        </w:rPr>
        <w:t xml:space="preserve">ure </w:t>
      </w:r>
    </w:p>
    <w:p w:rsidR="000F03CC" w:rsidRDefault="000F03CC" w:rsidP="00D86F32">
      <w:pPr>
        <w:spacing w:before="0" w:after="160"/>
        <w:rPr>
          <w:rFonts w:asciiTheme="majorHAnsi" w:hAnsiTheme="majorHAnsi"/>
          <w:b/>
          <w:bCs/>
          <w:color w:val="FF0000"/>
          <w:sz w:val="28"/>
        </w:rPr>
      </w:pPr>
    </w:p>
    <w:p w:rsidR="000F03CC" w:rsidRDefault="000F03CC" w:rsidP="00D86F32">
      <w:pPr>
        <w:spacing w:before="0" w:after="160"/>
        <w:rPr>
          <w:rFonts w:asciiTheme="majorHAnsi" w:hAnsiTheme="majorHAnsi"/>
          <w:b/>
          <w:bCs/>
          <w:color w:val="FF0000"/>
          <w:sz w:val="28"/>
        </w:rPr>
      </w:pPr>
    </w:p>
    <w:p w:rsidR="000F03CC" w:rsidRDefault="000F03CC" w:rsidP="00D86F32">
      <w:pPr>
        <w:spacing w:before="0" w:after="160"/>
        <w:rPr>
          <w:rFonts w:asciiTheme="majorHAnsi" w:hAnsiTheme="majorHAnsi"/>
          <w:b/>
          <w:bCs/>
          <w:color w:val="FF0000"/>
          <w:sz w:val="28"/>
        </w:rPr>
      </w:pPr>
    </w:p>
    <w:p w:rsidR="000F03CC" w:rsidRDefault="000F03CC" w:rsidP="00D86F32">
      <w:pPr>
        <w:spacing w:before="0" w:after="160"/>
        <w:rPr>
          <w:rFonts w:asciiTheme="majorHAnsi" w:hAnsiTheme="majorHAnsi"/>
          <w:b/>
          <w:bCs/>
          <w:color w:val="FF0000"/>
          <w:sz w:val="28"/>
        </w:rPr>
      </w:pPr>
    </w:p>
    <w:p w:rsidR="00D86F32" w:rsidRPr="00D86F32" w:rsidRDefault="00D86F32" w:rsidP="00D86F32">
      <w:pPr>
        <w:spacing w:before="0" w:after="160"/>
        <w:rPr>
          <w:rFonts w:asciiTheme="majorHAnsi" w:hAnsiTheme="majorHAnsi"/>
          <w:b/>
          <w:bCs/>
          <w:color w:val="FF0000"/>
          <w:sz w:val="28"/>
        </w:rPr>
      </w:pPr>
      <w:r w:rsidRPr="00D86F32">
        <w:rPr>
          <w:rFonts w:asciiTheme="majorHAnsi" w:hAnsiTheme="majorHAnsi"/>
          <w:b/>
          <w:bCs/>
          <w:color w:val="FF0000"/>
          <w:sz w:val="28"/>
        </w:rPr>
        <w:t>References and relevant reading</w:t>
      </w:r>
    </w:p>
    <w:p w:rsidR="00D86F32" w:rsidRPr="00D86F32" w:rsidRDefault="00D86F32" w:rsidP="00D86F32">
      <w:pPr>
        <w:spacing w:after="160" w:line="259" w:lineRule="auto"/>
        <w:rPr>
          <w:rFonts w:asciiTheme="majorHAnsi" w:hAnsiTheme="majorHAnsi" w:cstheme="minorHAnsi"/>
          <w:b/>
          <w:color w:val="FF0000"/>
          <w:sz w:val="28"/>
        </w:rPr>
      </w:pPr>
      <w:r w:rsidRPr="00D86F32">
        <w:rPr>
          <w:rFonts w:asciiTheme="majorHAnsi" w:hAnsiTheme="majorHAnsi"/>
          <w:color w:val="FF0000"/>
          <w:sz w:val="28"/>
        </w:rPr>
        <w:t xml:space="preserve"> </w:t>
      </w:r>
      <w:r w:rsidRPr="00D86F32">
        <w:rPr>
          <w:rFonts w:asciiTheme="majorHAnsi" w:hAnsiTheme="majorHAnsi" w:cstheme="minorHAnsi"/>
          <w:b/>
          <w:color w:val="FF0000"/>
          <w:sz w:val="28"/>
        </w:rPr>
        <w:t>References</w:t>
      </w:r>
    </w:p>
    <w:p w:rsidR="00D86F32" w:rsidRPr="00DB71C5" w:rsidRDefault="00D86F32" w:rsidP="00D86F32">
      <w:pPr>
        <w:ind w:left="709"/>
        <w:rPr>
          <w:rFonts w:cstheme="minorHAnsi"/>
        </w:rPr>
      </w:pPr>
    </w:p>
    <w:p w:rsidR="00D86F32" w:rsidRPr="00DB71C5" w:rsidRDefault="00D86F32" w:rsidP="00D86F32">
      <w:pPr>
        <w:spacing w:after="160"/>
        <w:ind w:left="1134" w:hanging="425"/>
        <w:rPr>
          <w:rFonts w:cstheme="minorHAnsi"/>
        </w:rPr>
      </w:pPr>
      <w:r w:rsidRPr="00DB71C5">
        <w:rPr>
          <w:rFonts w:cstheme="minorHAnsi"/>
        </w:rPr>
        <w:t xml:space="preserve">Abram, K. M., Teplin, L. A., Charles, D. R., Longworth, S. L., McClelland, G. M., &amp; Dulcan, M. K. (2004). Posttraumatic stress disorder and trauma in youth in juvenile detention. Archives of General Psychiatry, 61, 403–410. </w:t>
      </w:r>
    </w:p>
    <w:p w:rsidR="00D86F32" w:rsidRPr="00DB71C5" w:rsidRDefault="00D86F32" w:rsidP="00D86F32">
      <w:pPr>
        <w:spacing w:after="160"/>
        <w:ind w:left="1134" w:hanging="425"/>
        <w:rPr>
          <w:rFonts w:cstheme="minorHAnsi"/>
          <w:color w:val="000000" w:themeColor="text1"/>
        </w:rPr>
      </w:pPr>
      <w:r w:rsidRPr="00DB71C5">
        <w:rPr>
          <w:rFonts w:cstheme="minorHAnsi"/>
          <w:szCs w:val="29"/>
        </w:rPr>
        <w:t>Baglivio M.T, Epps N. Swartz K., Huq A., Sheer., Hardt N.S. (2014)</w:t>
      </w:r>
      <w:r w:rsidRPr="00DB71C5">
        <w:rPr>
          <w:rFonts w:cstheme="minorHAnsi"/>
          <w:sz w:val="29"/>
          <w:szCs w:val="29"/>
        </w:rPr>
        <w:t> </w:t>
      </w:r>
      <w:hyperlink r:id="rId13" w:history="1">
        <w:r w:rsidRPr="00DB71C5">
          <w:rPr>
            <w:rFonts w:cstheme="minorHAnsi"/>
            <w:color w:val="000000" w:themeColor="text1"/>
          </w:rPr>
          <w:t>The Prevalence of Adverse Childhood Experiences (ACE) in the Lives of Juvenile Offenders</w:t>
        </w:r>
      </w:hyperlink>
      <w:r w:rsidRPr="00DB71C5">
        <w:rPr>
          <w:rFonts w:cstheme="minorHAnsi"/>
          <w:color w:val="000000" w:themeColor="text1"/>
        </w:rPr>
        <w:t xml:space="preserve">. J of Juvenile Justice 3 (2) </w:t>
      </w:r>
    </w:p>
    <w:p w:rsidR="00D86F32" w:rsidRPr="00DB71C5" w:rsidRDefault="00D86F32" w:rsidP="00D86F32">
      <w:pPr>
        <w:spacing w:after="160"/>
        <w:ind w:left="1134" w:hanging="425"/>
        <w:rPr>
          <w:rFonts w:cstheme="minorHAnsi"/>
          <w:color w:val="111111"/>
        </w:rPr>
      </w:pPr>
      <w:r w:rsidRPr="00DB71C5">
        <w:rPr>
          <w:rFonts w:cstheme="minorHAnsi"/>
          <w:color w:val="111111"/>
        </w:rPr>
        <w:t>Bellis MA, Hughes K, Ford K, Hardcastle KA, Sharp CA, Wood S, Homolova L,</w:t>
      </w:r>
      <w:r w:rsidRPr="00DB71C5">
        <w:rPr>
          <w:rFonts w:cstheme="minorHAnsi"/>
          <w:color w:val="111111"/>
          <w:position w:val="10"/>
        </w:rPr>
        <w:t xml:space="preserve"> </w:t>
      </w:r>
      <w:r w:rsidRPr="00DB71C5">
        <w:rPr>
          <w:rFonts w:cstheme="minorHAnsi"/>
          <w:color w:val="111111"/>
        </w:rPr>
        <w:t xml:space="preserve">Davies A. 2018. Adverse childhood experiences and sources of childhood resilience: a retrospective study of their combined relationships with child health and educational attendance. </w:t>
      </w:r>
      <w:r w:rsidRPr="00DB71C5">
        <w:rPr>
          <w:rFonts w:cstheme="minorHAnsi"/>
          <w:i/>
          <w:color w:val="111111"/>
        </w:rPr>
        <w:t>BMC Public Health</w:t>
      </w:r>
      <w:r w:rsidRPr="00DB71C5">
        <w:rPr>
          <w:rFonts w:cstheme="minorHAnsi"/>
          <w:color w:val="111111"/>
        </w:rPr>
        <w:t xml:space="preserve"> </w:t>
      </w:r>
      <w:r w:rsidRPr="00DB71C5">
        <w:rPr>
          <w:rFonts w:cstheme="minorHAnsi"/>
          <w:b/>
          <w:color w:val="111111"/>
        </w:rPr>
        <w:t>18</w:t>
      </w:r>
      <w:r w:rsidRPr="00DB71C5">
        <w:rPr>
          <w:rFonts w:cstheme="minorHAnsi"/>
          <w:color w:val="111111"/>
        </w:rPr>
        <w:t>: 792.</w:t>
      </w:r>
      <w:r w:rsidRPr="00DB71C5">
        <w:rPr>
          <w:rFonts w:cstheme="minorHAnsi"/>
          <w:i/>
          <w:iCs/>
          <w:sz w:val="20"/>
          <w:szCs w:val="20"/>
        </w:rPr>
        <w:t xml:space="preserve">BMC Medicine </w:t>
      </w:r>
      <w:r w:rsidRPr="00DB71C5">
        <w:rPr>
          <w:rFonts w:cstheme="minorHAnsi"/>
          <w:sz w:val="20"/>
          <w:szCs w:val="20"/>
        </w:rPr>
        <w:t xml:space="preserve">12: 72. </w:t>
      </w:r>
      <w:r w:rsidRPr="00DB71C5">
        <w:rPr>
          <w:rFonts w:cstheme="minorHAnsi"/>
          <w:color w:val="0000FF"/>
          <w:sz w:val="20"/>
          <w:szCs w:val="20"/>
        </w:rPr>
        <w:t xml:space="preserve">http://www.biomedcentral.com/1741-7015/12/72 </w:t>
      </w:r>
    </w:p>
    <w:p w:rsidR="00D86F32" w:rsidRPr="00DB71C5" w:rsidRDefault="00D86F32" w:rsidP="00D86F32">
      <w:pPr>
        <w:spacing w:after="160"/>
        <w:ind w:left="1134" w:hanging="425"/>
        <w:rPr>
          <w:rFonts w:cstheme="minorHAnsi"/>
          <w:color w:val="111111"/>
        </w:rPr>
      </w:pPr>
      <w:r w:rsidRPr="00DB71C5">
        <w:rPr>
          <w:rFonts w:cstheme="minorHAnsi"/>
        </w:rPr>
        <w:t xml:space="preserve">Belsky J, Hartman S. 2014. </w:t>
      </w:r>
      <w:r w:rsidRPr="00DB71C5">
        <w:rPr>
          <w:rFonts w:cstheme="minorHAnsi"/>
          <w:color w:val="1C1D1E"/>
        </w:rPr>
        <w:t>Gene‐environment interaction in evolutionary perspective: differential susceptibility to environmental influences.</w:t>
      </w:r>
      <w:r w:rsidRPr="00DB71C5">
        <w:rPr>
          <w:rFonts w:cstheme="minorHAnsi"/>
          <w:i/>
          <w:color w:val="1C1D1E"/>
        </w:rPr>
        <w:t xml:space="preserve"> World Psychiatry</w:t>
      </w:r>
      <w:r w:rsidRPr="00DB71C5">
        <w:rPr>
          <w:rFonts w:cstheme="minorHAnsi"/>
          <w:color w:val="1C1D1E"/>
        </w:rPr>
        <w:t xml:space="preserve"> </w:t>
      </w:r>
      <w:r w:rsidRPr="00DB71C5">
        <w:rPr>
          <w:rFonts w:cstheme="minorHAnsi"/>
          <w:b/>
          <w:color w:val="1C1D1E"/>
        </w:rPr>
        <w:t>13</w:t>
      </w:r>
      <w:r w:rsidRPr="00DB71C5">
        <w:rPr>
          <w:rFonts w:cstheme="minorHAnsi"/>
          <w:color w:val="1C1D1E"/>
        </w:rPr>
        <w:t>: 87-89.</w:t>
      </w:r>
    </w:p>
    <w:p w:rsidR="00D86F32" w:rsidRPr="00DB71C5" w:rsidRDefault="00D86F32" w:rsidP="00D86F32">
      <w:pPr>
        <w:spacing w:after="160"/>
        <w:ind w:left="1134" w:hanging="425"/>
        <w:rPr>
          <w:rFonts w:cstheme="minorHAnsi"/>
          <w:color w:val="111111"/>
        </w:rPr>
      </w:pPr>
      <w:r w:rsidRPr="00DB71C5">
        <w:rPr>
          <w:rFonts w:cstheme="minorHAnsi"/>
        </w:rPr>
        <w:t>Bentovim A. 2017a. </w:t>
      </w:r>
      <w:r w:rsidRPr="00DB71C5">
        <w:rPr>
          <w:rFonts w:cstheme="minorHAnsi"/>
          <w:i/>
          <w:iCs/>
        </w:rPr>
        <w:t>Modifying abusive and neglectful parenting. </w:t>
      </w:r>
      <w:r w:rsidRPr="00DB71C5">
        <w:rPr>
          <w:rFonts w:cstheme="minorHAnsi"/>
        </w:rPr>
        <w:t xml:space="preserve">In: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w:t>
      </w:r>
      <w:r w:rsidRPr="00DB71C5">
        <w:rPr>
          <w:rFonts w:cstheme="minorHAnsi"/>
        </w:rPr>
        <w:t>York: Child and Family Training.</w:t>
      </w:r>
    </w:p>
    <w:p w:rsidR="00D86F32" w:rsidRPr="00DB71C5" w:rsidRDefault="00D86F32" w:rsidP="00D86F32">
      <w:pPr>
        <w:spacing w:after="160"/>
        <w:ind w:left="1134" w:hanging="425"/>
        <w:rPr>
          <w:rFonts w:cstheme="minorHAnsi"/>
        </w:rPr>
      </w:pPr>
      <w:r w:rsidRPr="00DB71C5">
        <w:rPr>
          <w:rFonts w:cstheme="minorHAnsi"/>
        </w:rPr>
        <w:t>Bentovim A. 2017b. </w:t>
      </w:r>
      <w:r w:rsidRPr="00DB71C5">
        <w:rPr>
          <w:rFonts w:cstheme="minorHAnsi"/>
          <w:i/>
          <w:lang w:val="en-US"/>
        </w:rPr>
        <w:t xml:space="preserve">Promoting children and young people’s health, development and well-being. </w:t>
      </w:r>
      <w:r w:rsidRPr="00DB71C5">
        <w:rPr>
          <w:rFonts w:cstheme="minorHAnsi"/>
          <w:i/>
          <w:iCs/>
        </w:rPr>
        <w:t> </w:t>
      </w:r>
      <w:r w:rsidRPr="00DB71C5">
        <w:rPr>
          <w:rFonts w:cstheme="minorHAnsi"/>
        </w:rPr>
        <w:t xml:space="preserve">In: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w:t>
      </w:r>
      <w:r w:rsidRPr="00DB71C5">
        <w:rPr>
          <w:rFonts w:cstheme="minorHAnsi"/>
        </w:rPr>
        <w:t>York: Child and Family Training.</w:t>
      </w:r>
      <w:r w:rsidRPr="00DB71C5">
        <w:rPr>
          <w:rFonts w:cstheme="minorHAnsi"/>
          <w:i/>
          <w:iCs/>
        </w:rPr>
        <w:t> </w:t>
      </w:r>
      <w:r w:rsidRPr="00DB71C5">
        <w:rPr>
          <w:rFonts w:cstheme="minorHAnsi"/>
        </w:rPr>
        <w:t xml:space="preserve"> </w:t>
      </w:r>
    </w:p>
    <w:p w:rsidR="00D86F32" w:rsidRPr="00DB71C5" w:rsidRDefault="00D86F32" w:rsidP="00D86F32">
      <w:pPr>
        <w:spacing w:after="160"/>
        <w:ind w:left="1134" w:hanging="425"/>
        <w:rPr>
          <w:rStyle w:val="Hyperlink"/>
          <w:rFonts w:cstheme="minorHAnsi"/>
          <w:shd w:val="clear" w:color="auto" w:fill="FFFFFF"/>
        </w:rPr>
      </w:pPr>
      <w:r w:rsidRPr="00DB71C5">
        <w:rPr>
          <w:rFonts w:cstheme="minorHAnsi"/>
        </w:rPr>
        <w:lastRenderedPageBreak/>
        <w:t xml:space="preserve">Bentovim A, Elliott I. 2014. Targeting Abusive Parenting and the Associated Impairment of Children. </w:t>
      </w:r>
      <w:r w:rsidRPr="00DB71C5">
        <w:rPr>
          <w:rFonts w:cstheme="minorHAnsi"/>
          <w:i/>
          <w:iCs/>
        </w:rPr>
        <w:t xml:space="preserve">Journal of Clinical Child &amp; Adolescent Psychology </w:t>
      </w:r>
      <w:r w:rsidRPr="00DB71C5">
        <w:rPr>
          <w:rFonts w:cstheme="minorHAnsi"/>
          <w:b/>
          <w:iCs/>
          <w:color w:val="333333"/>
        </w:rPr>
        <w:t>43</w:t>
      </w:r>
      <w:r w:rsidRPr="00DB71C5">
        <w:rPr>
          <w:rFonts w:cstheme="minorHAnsi"/>
          <w:color w:val="333333"/>
          <w:shd w:val="clear" w:color="auto" w:fill="FFFFFF"/>
        </w:rPr>
        <w:t xml:space="preserve">(2): 270-285. Retrieved from </w:t>
      </w:r>
      <w:hyperlink r:id="rId14" w:history="1">
        <w:r w:rsidRPr="00DB71C5">
          <w:rPr>
            <w:rStyle w:val="Hyperlink"/>
            <w:rFonts w:cstheme="minorHAnsi"/>
            <w:shd w:val="clear" w:color="auto" w:fill="FFFFFF"/>
          </w:rPr>
          <w:t>https://www.tandfonline.com/doi/abs/10.1080/15374416.2013.869748</w:t>
        </w:r>
      </w:hyperlink>
    </w:p>
    <w:p w:rsidR="00D86F32" w:rsidRPr="00DB71C5" w:rsidRDefault="00D86F32" w:rsidP="00D86F32">
      <w:pPr>
        <w:spacing w:after="160"/>
        <w:ind w:left="1134" w:hanging="425"/>
        <w:rPr>
          <w:rFonts w:cstheme="minorHAnsi"/>
          <w:color w:val="88361C" w:themeColor="hyperlink"/>
          <w:u w:val="single"/>
          <w:shd w:val="clear" w:color="auto" w:fill="FFFFFF"/>
        </w:rPr>
      </w:pPr>
      <w:r w:rsidRPr="00DB71C5">
        <w:rPr>
          <w:rFonts w:cstheme="minorHAnsi"/>
        </w:rPr>
        <w:t xml:space="preserve">Bentovim A and Gray J (2015) </w:t>
      </w:r>
      <w:r w:rsidRPr="00DB71C5">
        <w:rPr>
          <w:rFonts w:cstheme="minorHAnsi"/>
          <w:i/>
        </w:rPr>
        <w:t xml:space="preserve">Eradicating Child Maltreatment- Evidence-Based Approaches to prevention and Intervention across Services </w:t>
      </w:r>
      <w:r w:rsidRPr="00DB71C5">
        <w:rPr>
          <w:rFonts w:cstheme="minorHAnsi"/>
        </w:rPr>
        <w:t>London</w:t>
      </w:r>
      <w:r w:rsidRPr="00DB71C5">
        <w:rPr>
          <w:rFonts w:cstheme="minorHAnsi"/>
          <w:i/>
        </w:rPr>
        <w:t xml:space="preserve"> </w:t>
      </w:r>
      <w:r w:rsidRPr="00DB71C5">
        <w:rPr>
          <w:rFonts w:cstheme="minorHAnsi"/>
        </w:rPr>
        <w:t>Jessica Kingsley</w:t>
      </w:r>
    </w:p>
    <w:p w:rsidR="00D86F32" w:rsidRPr="00DB71C5" w:rsidRDefault="00D86F32" w:rsidP="00D86F32">
      <w:pPr>
        <w:spacing w:after="160"/>
        <w:ind w:left="1134" w:hanging="425"/>
        <w:rPr>
          <w:rFonts w:cstheme="minorHAnsi"/>
          <w:color w:val="88361C" w:themeColor="hyperlink"/>
          <w:u w:val="single"/>
          <w:shd w:val="clear" w:color="auto" w:fill="FFFFFF"/>
        </w:rPr>
      </w:pPr>
      <w:r w:rsidRPr="00DB71C5">
        <w:rPr>
          <w:rFonts w:cstheme="minorHAnsi"/>
        </w:rPr>
        <w:t xml:space="preserve">Bentovim A, Gray J. (eds). 2016; 2017. </w:t>
      </w:r>
      <w:r w:rsidRPr="00DB71C5">
        <w:rPr>
          <w:rFonts w:cstheme="minorHAnsi"/>
          <w:i/>
          <w:iCs/>
        </w:rPr>
        <w:t>Hope for Children and Families:</w:t>
      </w:r>
      <w:r w:rsidRPr="00DB71C5">
        <w:rPr>
          <w:rStyle w:val="italic"/>
          <w:rFonts w:cstheme="minorHAnsi"/>
        </w:rPr>
        <w:t xml:space="preserve"> Building on Strengths, Overcoming Difficulties</w:t>
      </w:r>
      <w:r w:rsidRPr="00DB71C5">
        <w:rPr>
          <w:rFonts w:cstheme="minorHAnsi"/>
          <w:i/>
          <w:iCs/>
        </w:rPr>
        <w:t xml:space="preserve">. </w:t>
      </w:r>
      <w:r w:rsidRPr="00DB71C5">
        <w:rPr>
          <w:rFonts w:cstheme="minorHAnsi"/>
        </w:rPr>
        <w:t>York: Child and Family Training.</w:t>
      </w:r>
    </w:p>
    <w:p w:rsidR="00D86F32" w:rsidRPr="00DB71C5" w:rsidRDefault="00D86F32" w:rsidP="00D86F32">
      <w:pPr>
        <w:spacing w:after="160"/>
        <w:ind w:left="1134" w:hanging="425"/>
        <w:rPr>
          <w:rFonts w:cstheme="minorHAnsi"/>
        </w:rPr>
      </w:pPr>
      <w:r w:rsidRPr="00DB71C5">
        <w:rPr>
          <w:rFonts w:cstheme="minorHAnsi"/>
          <w:lang w:val="en-US"/>
        </w:rPr>
        <w:t xml:space="preserve">Bentovim A. and Bingley Miller L. (2001) </w:t>
      </w:r>
      <w:r w:rsidRPr="00DB71C5">
        <w:rPr>
          <w:rFonts w:cstheme="minorHAnsi"/>
          <w:i/>
          <w:iCs/>
          <w:lang w:val="en-US"/>
        </w:rPr>
        <w:t xml:space="preserve">The Family Assessment: Assessment of Family Competence, Strengths and Difficulties. </w:t>
      </w:r>
      <w:r w:rsidRPr="00DB71C5">
        <w:rPr>
          <w:rFonts w:cstheme="minorHAnsi"/>
          <w:lang w:val="en-US"/>
        </w:rPr>
        <w:t xml:space="preserve">York: Child and Family Training. </w:t>
      </w:r>
    </w:p>
    <w:p w:rsidR="00D86F32" w:rsidRPr="00DB71C5" w:rsidRDefault="00D86F32" w:rsidP="00D86F32">
      <w:pPr>
        <w:spacing w:after="160"/>
        <w:ind w:left="1134" w:hanging="425"/>
        <w:rPr>
          <w:rFonts w:cstheme="minorHAnsi"/>
        </w:rPr>
      </w:pPr>
      <w:r w:rsidRPr="00DB71C5">
        <w:rPr>
          <w:rFonts w:cstheme="minorHAnsi"/>
        </w:rPr>
        <w:t xml:space="preserve">Bentovim A, Vizard E, Gray J. 2018. Editorial Perspective: Treatment of complex maltreatment – beyond the NICE guideline? Manuals, muddles or modules. </w:t>
      </w:r>
      <w:r w:rsidRPr="00DB71C5">
        <w:rPr>
          <w:rFonts w:cstheme="minorHAnsi"/>
          <w:i/>
        </w:rPr>
        <w:t xml:space="preserve">Child and Adolescent Mental Health </w:t>
      </w:r>
      <w:r w:rsidRPr="00DB71C5">
        <w:rPr>
          <w:rFonts w:cstheme="minorHAnsi"/>
          <w:b/>
          <w:i/>
        </w:rPr>
        <w:t>23</w:t>
      </w:r>
      <w:r w:rsidRPr="00DB71C5">
        <w:rPr>
          <w:rFonts w:cstheme="minorHAnsi"/>
        </w:rPr>
        <w:t>(3), 297–300. DOI:10.1111/camh.12280</w:t>
      </w:r>
    </w:p>
    <w:p w:rsidR="00D86F32" w:rsidRDefault="00D86F32" w:rsidP="00D86F32">
      <w:pPr>
        <w:spacing w:after="160"/>
        <w:ind w:left="1134" w:hanging="425"/>
        <w:rPr>
          <w:rFonts w:cstheme="minorHAnsi"/>
        </w:rPr>
      </w:pPr>
      <w:r w:rsidRPr="00DB71C5">
        <w:rPr>
          <w:rFonts w:cstheme="minorHAnsi"/>
        </w:rPr>
        <w:t xml:space="preserve">Bethell C. Jones J., </w:t>
      </w:r>
      <w:proofErr w:type="gramStart"/>
      <w:r w:rsidRPr="00DB71C5">
        <w:rPr>
          <w:rFonts w:cstheme="minorHAnsi"/>
        </w:rPr>
        <w:t>Gombojav,N.</w:t>
      </w:r>
      <w:proofErr w:type="gramEnd"/>
      <w:r w:rsidRPr="00DB71C5">
        <w:rPr>
          <w:rFonts w:cstheme="minorHAnsi"/>
        </w:rPr>
        <w:t xml:space="preserve">, Linkenbach J Sege J.R.. 2019 How positive childhood experiences (PCEs) co-occur with and may modulate the effect of ACEs on adult mental and relational health </w:t>
      </w:r>
      <w:r w:rsidRPr="00DB71C5">
        <w:rPr>
          <w:rFonts w:cstheme="minorHAnsi"/>
          <w:i/>
          <w:iCs/>
        </w:rPr>
        <w:t xml:space="preserve">JAMA </w:t>
      </w:r>
      <w:proofErr w:type="spellStart"/>
      <w:r w:rsidRPr="00DB71C5">
        <w:rPr>
          <w:rFonts w:cstheme="minorHAnsi"/>
          <w:i/>
          <w:iCs/>
        </w:rPr>
        <w:t>Pediatr</w:t>
      </w:r>
      <w:proofErr w:type="spellEnd"/>
      <w:r w:rsidRPr="00DB71C5">
        <w:rPr>
          <w:rFonts w:cstheme="minorHAnsi"/>
        </w:rPr>
        <w:t>. doi:10.1001/jamapediatrics.2019.3007 Published online September 9, 2019.</w:t>
      </w:r>
    </w:p>
    <w:p w:rsidR="00D86F32" w:rsidRPr="00DB71C5" w:rsidRDefault="00D86F32" w:rsidP="00D86F32">
      <w:pPr>
        <w:spacing w:after="160"/>
        <w:ind w:left="1134" w:hanging="425"/>
        <w:rPr>
          <w:rFonts w:cstheme="minorHAnsi"/>
        </w:rPr>
      </w:pPr>
      <w:r>
        <w:rPr>
          <w:rFonts w:cstheme="minorHAnsi"/>
        </w:rPr>
        <w:t xml:space="preserve">Briere J. and Runtz M.G. 1989 The Trauma Symptom Check-List </w:t>
      </w:r>
      <w:r w:rsidRPr="00983D1A">
        <w:rPr>
          <w:rFonts w:cstheme="minorHAnsi"/>
          <w:i/>
          <w:iCs/>
        </w:rPr>
        <w:t xml:space="preserve">Journal of Interpersonal Violence </w:t>
      </w:r>
      <w:r w:rsidRPr="00983D1A">
        <w:rPr>
          <w:rFonts w:cstheme="minorHAnsi"/>
          <w:b/>
          <w:bCs/>
        </w:rPr>
        <w:t>4</w:t>
      </w:r>
      <w:r>
        <w:rPr>
          <w:rFonts w:cstheme="minorHAnsi"/>
        </w:rPr>
        <w:t xml:space="preserve"> 151 -163</w:t>
      </w:r>
    </w:p>
    <w:p w:rsidR="00D86F32" w:rsidRPr="00DB71C5" w:rsidRDefault="00D86F32" w:rsidP="00D86F32">
      <w:pPr>
        <w:spacing w:after="160"/>
        <w:ind w:left="1134" w:hanging="425"/>
        <w:rPr>
          <w:rFonts w:cstheme="minorHAnsi"/>
        </w:rPr>
      </w:pPr>
      <w:r w:rsidRPr="00DB71C5">
        <w:rPr>
          <w:rFonts w:cstheme="minorHAnsi"/>
        </w:rPr>
        <w:t xml:space="preserve">Bronfenbrenner U 1989 Ecological systems theory 187- </w:t>
      </w:r>
      <w:proofErr w:type="gramStart"/>
      <w:r w:rsidRPr="00DB71C5">
        <w:rPr>
          <w:rFonts w:cstheme="minorHAnsi"/>
        </w:rPr>
        <w:t>249  in</w:t>
      </w:r>
      <w:proofErr w:type="gramEnd"/>
      <w:r w:rsidRPr="00DB71C5">
        <w:rPr>
          <w:rFonts w:cstheme="minorHAnsi"/>
        </w:rPr>
        <w:t xml:space="preserve"> </w:t>
      </w:r>
      <w:proofErr w:type="spellStart"/>
      <w:r w:rsidRPr="00DB71C5">
        <w:rPr>
          <w:rFonts w:cstheme="minorHAnsi"/>
        </w:rPr>
        <w:t>Vasta</w:t>
      </w:r>
      <w:proofErr w:type="spellEnd"/>
      <w:r w:rsidRPr="00DB71C5">
        <w:rPr>
          <w:rFonts w:cstheme="minorHAnsi"/>
        </w:rPr>
        <w:t xml:space="preserve"> and Ross Eds </w:t>
      </w:r>
      <w:r w:rsidRPr="00DB71C5">
        <w:rPr>
          <w:rFonts w:cstheme="minorHAnsi"/>
          <w:i/>
          <w:iCs/>
        </w:rPr>
        <w:t>Annals of Child Development</w:t>
      </w:r>
      <w:r w:rsidRPr="00DB71C5">
        <w:rPr>
          <w:rFonts w:cstheme="minorHAnsi"/>
        </w:rPr>
        <w:t xml:space="preserve"> London UK. Jessica Kingsley </w:t>
      </w:r>
    </w:p>
    <w:p w:rsidR="00D86F32" w:rsidRPr="00DB71C5" w:rsidRDefault="00D86F32" w:rsidP="00D86F32">
      <w:pPr>
        <w:ind w:left="1134" w:hanging="425"/>
        <w:rPr>
          <w:rFonts w:cstheme="minorHAnsi"/>
        </w:rPr>
      </w:pPr>
      <w:r w:rsidRPr="00DB71C5">
        <w:rPr>
          <w:rFonts w:cstheme="minorHAnsi"/>
        </w:rPr>
        <w:t xml:space="preserve">Brown S, Rienks S, McCrae JS Watamura SE. 2019. The co-occurrence of adverse childhood experiences among children investigated for child maltreatment: A latent class analysis. </w:t>
      </w:r>
      <w:r w:rsidRPr="00DB71C5">
        <w:rPr>
          <w:rFonts w:cstheme="minorHAnsi"/>
          <w:i/>
        </w:rPr>
        <w:t>Child Abuse and Neglect</w:t>
      </w:r>
      <w:r w:rsidRPr="00DB71C5">
        <w:rPr>
          <w:rFonts w:cstheme="minorHAnsi"/>
        </w:rPr>
        <w:t xml:space="preserve"> </w:t>
      </w:r>
      <w:r w:rsidRPr="00DB71C5">
        <w:rPr>
          <w:rFonts w:cstheme="minorHAnsi"/>
          <w:b/>
        </w:rPr>
        <w:t>87</w:t>
      </w:r>
      <w:r w:rsidRPr="00DB71C5">
        <w:rPr>
          <w:rFonts w:cstheme="minorHAnsi"/>
        </w:rPr>
        <w:t>: 18 -27.</w:t>
      </w:r>
    </w:p>
    <w:p w:rsidR="00D86F32" w:rsidRPr="00DB71C5" w:rsidRDefault="00D86F32" w:rsidP="00D86F32">
      <w:pPr>
        <w:ind w:left="1134" w:hanging="425"/>
        <w:rPr>
          <w:rFonts w:cstheme="minorHAnsi"/>
        </w:rPr>
      </w:pPr>
    </w:p>
    <w:p w:rsidR="00D86F32" w:rsidRPr="00DB71C5" w:rsidRDefault="00D86F32" w:rsidP="00D86F32">
      <w:pPr>
        <w:ind w:left="1134" w:hanging="425"/>
        <w:rPr>
          <w:rFonts w:cstheme="minorHAnsi"/>
        </w:rPr>
      </w:pPr>
      <w:r w:rsidRPr="00DB71C5">
        <w:rPr>
          <w:rFonts w:cstheme="minorHAnsi"/>
        </w:rPr>
        <w:t xml:space="preserve">Calam, R.M., Cox, A.D., Glasgow, D.V., </w:t>
      </w:r>
      <w:proofErr w:type="spellStart"/>
      <w:r w:rsidRPr="00DB71C5">
        <w:rPr>
          <w:rFonts w:cstheme="minorHAnsi"/>
        </w:rPr>
        <w:t>Jimmieson</w:t>
      </w:r>
      <w:proofErr w:type="spellEnd"/>
      <w:r w:rsidRPr="00DB71C5">
        <w:rPr>
          <w:rFonts w:cstheme="minorHAnsi"/>
        </w:rPr>
        <w:t xml:space="preserve">, P. and </w:t>
      </w:r>
      <w:proofErr w:type="spellStart"/>
      <w:r w:rsidRPr="00DB71C5">
        <w:rPr>
          <w:rFonts w:cstheme="minorHAnsi"/>
        </w:rPr>
        <w:t>Groth</w:t>
      </w:r>
      <w:proofErr w:type="spellEnd"/>
      <w:r w:rsidRPr="00DB71C5">
        <w:rPr>
          <w:rFonts w:cstheme="minorHAnsi"/>
        </w:rPr>
        <w:t xml:space="preserve"> Larsen, S. (2005) </w:t>
      </w:r>
      <w:r w:rsidRPr="00DB71C5">
        <w:rPr>
          <w:rFonts w:cstheme="minorHAnsi"/>
          <w:i/>
          <w:iCs/>
        </w:rPr>
        <w:t>In My Shoes</w:t>
      </w:r>
      <w:r w:rsidRPr="00DB71C5">
        <w:rPr>
          <w:rFonts w:cstheme="minorHAnsi"/>
        </w:rPr>
        <w:t>. York: Child and Family Training.</w:t>
      </w:r>
    </w:p>
    <w:p w:rsidR="00D86F32" w:rsidRPr="00DB71C5" w:rsidRDefault="00D86F32" w:rsidP="00D86F32">
      <w:pPr>
        <w:ind w:left="1134" w:hanging="425"/>
        <w:rPr>
          <w:rFonts w:cstheme="minorHAnsi"/>
        </w:rPr>
      </w:pPr>
    </w:p>
    <w:p w:rsidR="00D86F32" w:rsidRPr="00DB71C5" w:rsidRDefault="00D86F32" w:rsidP="00D86F32">
      <w:pPr>
        <w:ind w:left="1134" w:hanging="425"/>
        <w:rPr>
          <w:rFonts w:cstheme="minorHAnsi"/>
        </w:rPr>
      </w:pPr>
      <w:r w:rsidRPr="00DB71C5">
        <w:rPr>
          <w:rFonts w:cstheme="minorHAnsi"/>
        </w:rPr>
        <w:t xml:space="preserve">Caldwell, B.M. and Bradley, R.H. (2003) </w:t>
      </w:r>
      <w:r w:rsidRPr="00DB71C5">
        <w:rPr>
          <w:rFonts w:cstheme="minorHAnsi"/>
          <w:i/>
          <w:iCs/>
        </w:rPr>
        <w:t xml:space="preserve">HOME Inventory: Administration Manual Comprehensive Edition. </w:t>
      </w:r>
      <w:r w:rsidRPr="00DB71C5">
        <w:rPr>
          <w:rFonts w:cstheme="minorHAnsi"/>
        </w:rPr>
        <w:t xml:space="preserve">Little Rock, AR: University of Arkansas for Medical Sciences. </w:t>
      </w:r>
    </w:p>
    <w:p w:rsidR="00D86F32" w:rsidRPr="00DB71C5" w:rsidRDefault="00D86F32" w:rsidP="00D86F32">
      <w:pPr>
        <w:ind w:left="1134" w:hanging="425"/>
        <w:rPr>
          <w:rFonts w:cstheme="minorHAnsi"/>
        </w:rPr>
      </w:pPr>
    </w:p>
    <w:p w:rsidR="00D86F32" w:rsidRPr="00DB71C5" w:rsidRDefault="00D86F32" w:rsidP="00D86F32">
      <w:pPr>
        <w:ind w:left="1134" w:hanging="425"/>
        <w:rPr>
          <w:rFonts w:cstheme="minorHAnsi"/>
        </w:rPr>
      </w:pPr>
      <w:r w:rsidRPr="00DB71C5">
        <w:rPr>
          <w:rFonts w:cstheme="minorHAnsi"/>
        </w:rPr>
        <w:t xml:space="preserve">Cecil CAM, Viding E, Fearon P, Glaser D, McCrory EJ. 2017. Disentangling the mental health of childhood abuse and neglect. </w:t>
      </w:r>
      <w:r w:rsidRPr="00DB71C5">
        <w:rPr>
          <w:rFonts w:cstheme="minorHAnsi"/>
          <w:i/>
          <w:iCs/>
        </w:rPr>
        <w:t>Child Abuse and Neglect</w:t>
      </w:r>
      <w:r w:rsidRPr="00DB71C5">
        <w:rPr>
          <w:rFonts w:cstheme="minorHAnsi"/>
          <w:b/>
          <w:i/>
          <w:iCs/>
        </w:rPr>
        <w:t xml:space="preserve"> </w:t>
      </w:r>
      <w:r w:rsidRPr="00DB71C5">
        <w:rPr>
          <w:rFonts w:cstheme="minorHAnsi"/>
          <w:b/>
          <w:bCs/>
        </w:rPr>
        <w:t>63:</w:t>
      </w:r>
      <w:r w:rsidRPr="00DB71C5">
        <w:rPr>
          <w:rFonts w:cstheme="minorHAnsi"/>
        </w:rPr>
        <w:t xml:space="preserve"> 106-119.</w:t>
      </w:r>
    </w:p>
    <w:p w:rsidR="00D86F32" w:rsidRPr="00DB71C5" w:rsidRDefault="00D86F32" w:rsidP="00D86F32">
      <w:pPr>
        <w:spacing w:after="160"/>
        <w:ind w:left="1134" w:hanging="425"/>
        <w:rPr>
          <w:rFonts w:cstheme="minorHAnsi"/>
          <w:i/>
          <w:iCs/>
        </w:rPr>
      </w:pPr>
      <w:r w:rsidRPr="00DB71C5">
        <w:rPr>
          <w:rFonts w:cstheme="minorHAnsi"/>
        </w:rPr>
        <w:t xml:space="preserve">Chorpita BF, Daleiden EL. 2009. Mapping evidence-based treatments for children and adolescents: Application of the distillation and matching model to 615 treatments from 322 randomized trials. </w:t>
      </w:r>
      <w:r w:rsidRPr="00DB71C5">
        <w:rPr>
          <w:rFonts w:cstheme="minorHAnsi"/>
          <w:i/>
          <w:iCs/>
        </w:rPr>
        <w:t xml:space="preserve">Journal of Consulting and Clinical Psychology </w:t>
      </w:r>
      <w:r w:rsidRPr="00DB71C5">
        <w:rPr>
          <w:rFonts w:cstheme="minorHAnsi"/>
          <w:b/>
          <w:bCs/>
          <w:iCs/>
        </w:rPr>
        <w:t>77</w:t>
      </w:r>
      <w:r w:rsidRPr="00DB71C5">
        <w:rPr>
          <w:rFonts w:cstheme="minorHAnsi"/>
          <w:i/>
          <w:iCs/>
        </w:rPr>
        <w:t>(3): 566-579.</w:t>
      </w:r>
    </w:p>
    <w:p w:rsidR="00D86F32" w:rsidRPr="00DB71C5" w:rsidRDefault="00D86F32" w:rsidP="00D86F32">
      <w:pPr>
        <w:spacing w:after="160"/>
        <w:ind w:left="1134" w:hanging="425"/>
        <w:rPr>
          <w:rFonts w:cstheme="minorHAnsi"/>
          <w:i/>
          <w:iCs/>
        </w:rPr>
      </w:pPr>
      <w:r w:rsidRPr="00DB71C5">
        <w:rPr>
          <w:rFonts w:cstheme="minorHAnsi"/>
          <w:color w:val="333333"/>
          <w:shd w:val="clear" w:color="auto" w:fill="FFFFFF"/>
        </w:rPr>
        <w:t>Chorpita BF, Daleiden EL. 2010. Building evidence-based systems in children's mental health. In J. R. Weisz &amp; A. E. Kazdin (Eds.),</w:t>
      </w:r>
      <w:r w:rsidRPr="00DB71C5">
        <w:rPr>
          <w:rStyle w:val="apple-converted-space"/>
          <w:rFonts w:eastAsiaTheme="majorEastAsia" w:cstheme="minorHAnsi"/>
          <w:color w:val="333333"/>
          <w:shd w:val="clear" w:color="auto" w:fill="FFFFFF"/>
        </w:rPr>
        <w:t> </w:t>
      </w:r>
      <w:r w:rsidRPr="00DB71C5">
        <w:rPr>
          <w:rStyle w:val="Emphasis"/>
          <w:rFonts w:eastAsiaTheme="majorEastAsia" w:cstheme="minorHAnsi"/>
          <w:color w:val="333333"/>
        </w:rPr>
        <w:t>Evidence-based psychotherapies for children and adolescents</w:t>
      </w:r>
      <w:r w:rsidRPr="00DB71C5">
        <w:rPr>
          <w:rStyle w:val="apple-converted-space"/>
          <w:rFonts w:eastAsiaTheme="majorEastAsia" w:cstheme="minorHAnsi"/>
          <w:color w:val="333333"/>
          <w:shd w:val="clear" w:color="auto" w:fill="FFFFFF"/>
        </w:rPr>
        <w:t> </w:t>
      </w:r>
      <w:r w:rsidRPr="00DB71C5">
        <w:rPr>
          <w:rFonts w:cstheme="minorHAnsi"/>
          <w:color w:val="333333"/>
          <w:shd w:val="clear" w:color="auto" w:fill="FFFFFF"/>
        </w:rPr>
        <w:t>(pp. 482-499). New York, NY, US: The Guilford Press.</w:t>
      </w:r>
    </w:p>
    <w:p w:rsidR="00D86F32" w:rsidRPr="00DB71C5" w:rsidRDefault="00D86F32" w:rsidP="00D86F32">
      <w:pPr>
        <w:spacing w:after="160"/>
        <w:ind w:left="1134" w:hanging="425"/>
        <w:rPr>
          <w:rFonts w:cstheme="minorHAnsi"/>
          <w:i/>
          <w:iCs/>
        </w:rPr>
      </w:pPr>
      <w:r w:rsidRPr="00DB71C5">
        <w:rPr>
          <w:rFonts w:cstheme="minorHAnsi"/>
          <w:color w:val="333333"/>
          <w:shd w:val="clear" w:color="auto" w:fill="FFFFFF"/>
        </w:rPr>
        <w:t xml:space="preserve">Chorpita BF, Daleiden EL. 2014. </w:t>
      </w:r>
      <w:r w:rsidRPr="00DB71C5">
        <w:rPr>
          <w:rFonts w:cstheme="minorHAnsi"/>
          <w:bCs/>
          <w:color w:val="000000"/>
          <w:kern w:val="36"/>
        </w:rPr>
        <w:t xml:space="preserve">Structuring the collaboration of science and service in pursuit of a shared vision. </w:t>
      </w:r>
      <w:r w:rsidRPr="00DB71C5">
        <w:rPr>
          <w:rFonts w:cstheme="minorHAnsi"/>
          <w:bCs/>
          <w:i/>
          <w:color w:val="000000"/>
          <w:kern w:val="36"/>
        </w:rPr>
        <w:t>Journal of Clinical Child Adolescent Psychology</w:t>
      </w:r>
      <w:r w:rsidRPr="00DB71C5">
        <w:rPr>
          <w:rFonts w:cstheme="minorHAnsi"/>
          <w:bCs/>
          <w:color w:val="000000"/>
          <w:kern w:val="36"/>
        </w:rPr>
        <w:t xml:space="preserve"> </w:t>
      </w:r>
      <w:r w:rsidRPr="00DB71C5">
        <w:rPr>
          <w:rFonts w:cstheme="minorHAnsi"/>
          <w:b/>
          <w:color w:val="000000"/>
          <w:shd w:val="clear" w:color="auto" w:fill="FFFFFF"/>
        </w:rPr>
        <w:t>43</w:t>
      </w:r>
      <w:r w:rsidRPr="00DB71C5">
        <w:rPr>
          <w:rFonts w:cstheme="minorHAnsi"/>
          <w:color w:val="000000"/>
          <w:shd w:val="clear" w:color="auto" w:fill="FFFFFF"/>
        </w:rPr>
        <w:t>(2): 323-38. DOI: 10.1080/15374416.2013.828297</w:t>
      </w:r>
    </w:p>
    <w:p w:rsidR="00D86F32" w:rsidRPr="00DB71C5" w:rsidRDefault="00D86F32" w:rsidP="00D86F32">
      <w:pPr>
        <w:spacing w:after="160"/>
        <w:ind w:left="1134" w:hanging="425"/>
        <w:rPr>
          <w:rFonts w:cstheme="minorHAnsi"/>
          <w:i/>
          <w:iCs/>
        </w:rPr>
      </w:pPr>
      <w:r w:rsidRPr="00DB71C5">
        <w:rPr>
          <w:rFonts w:cstheme="minorHAnsi"/>
        </w:rPr>
        <w:lastRenderedPageBreak/>
        <w:t xml:space="preserve">Chorpita BF, Weisz JR. 2009. </w:t>
      </w:r>
      <w:r w:rsidRPr="00DB71C5">
        <w:rPr>
          <w:rFonts w:cstheme="minorHAnsi"/>
          <w:i/>
          <w:iCs/>
        </w:rPr>
        <w:t>Modular Approach to Children with Anxiety, Depression, Trauma and Conduct Match-ADTC</w:t>
      </w:r>
      <w:r w:rsidRPr="00DB71C5">
        <w:rPr>
          <w:rFonts w:cstheme="minorHAnsi"/>
        </w:rPr>
        <w:t xml:space="preserve">. Satellite Beach FL: </w:t>
      </w:r>
      <w:proofErr w:type="spellStart"/>
      <w:r w:rsidRPr="00DB71C5">
        <w:rPr>
          <w:rFonts w:cstheme="minorHAnsi"/>
        </w:rPr>
        <w:t>PracticewiseLCC</w:t>
      </w:r>
      <w:proofErr w:type="spellEnd"/>
      <w:r w:rsidRPr="00DB71C5">
        <w:rPr>
          <w:rFonts w:cstheme="minorHAnsi"/>
        </w:rPr>
        <w:t>.</w:t>
      </w:r>
    </w:p>
    <w:p w:rsidR="00D86F32" w:rsidRPr="00DB71C5" w:rsidRDefault="00D86F32" w:rsidP="00D86F32">
      <w:pPr>
        <w:spacing w:after="160"/>
        <w:ind w:left="1134" w:hanging="425"/>
        <w:rPr>
          <w:rFonts w:cstheme="minorHAnsi"/>
        </w:rPr>
      </w:pPr>
      <w:r w:rsidRPr="00DB71C5">
        <w:rPr>
          <w:rFonts w:cstheme="minorHAnsi"/>
        </w:rPr>
        <w:t xml:space="preserve">Chorpita BFL, Daleiden EL, Park AL, Ward AM, Levy MC, Cromley T, Chiu AW, Letamendi AM, Tsai KH, Krull JL. 2017. Child STEPs in California: A cluster randomized effectiveness trial comparing modular treatment with community implemented treatment for youth with anxiety, depression, conduct problems, or traumatic stress. </w:t>
      </w:r>
      <w:r w:rsidRPr="00DB71C5">
        <w:rPr>
          <w:rFonts w:cstheme="minorHAnsi"/>
          <w:i/>
          <w:iCs/>
        </w:rPr>
        <w:t xml:space="preserve">Journal of Consulting and Clinical Psychology </w:t>
      </w:r>
      <w:r w:rsidRPr="00DB71C5">
        <w:rPr>
          <w:rFonts w:cstheme="minorHAnsi"/>
          <w:b/>
          <w:bCs/>
        </w:rPr>
        <w:t>85</w:t>
      </w:r>
      <w:r w:rsidRPr="00DB71C5">
        <w:rPr>
          <w:rFonts w:cstheme="minorHAnsi"/>
        </w:rPr>
        <w:t xml:space="preserve">(1): 13-25. DOI:10.1037/ccp0000133 </w:t>
      </w:r>
    </w:p>
    <w:p w:rsidR="00D86F32" w:rsidRPr="00DB71C5" w:rsidRDefault="00D86F32" w:rsidP="00D86F32">
      <w:pPr>
        <w:spacing w:after="160"/>
        <w:ind w:left="1134" w:hanging="425"/>
        <w:rPr>
          <w:rFonts w:cstheme="minorHAnsi"/>
          <w:color w:val="000000"/>
        </w:rPr>
      </w:pPr>
      <w:r w:rsidRPr="00DB71C5">
        <w:rPr>
          <w:rFonts w:cstheme="minorHAnsi"/>
          <w:color w:val="000000"/>
        </w:rPr>
        <w:t xml:space="preserve">Chorpita BF, Weisz JR, Daleiden EL, Schoenwald SK, Palinkas LA, Miranda J, Higa-McMillan C K, Nakamura BJ, Austin A, Borntrager C, Ward AM, Wells KC, Gibbons RD, The Research Network on Youth Mental Health. 2013. Long-term outcomes for the Child STEPs randomized effectiveness trial: A comparison of modular and standard treatment designs with usual care. </w:t>
      </w:r>
      <w:r w:rsidRPr="00DB71C5">
        <w:rPr>
          <w:rFonts w:cstheme="minorHAnsi"/>
          <w:i/>
          <w:iCs/>
          <w:color w:val="000000"/>
        </w:rPr>
        <w:t>Journal of Consulting and Clinical Psychology</w:t>
      </w:r>
      <w:r w:rsidRPr="00DB71C5">
        <w:rPr>
          <w:rFonts w:cstheme="minorHAnsi"/>
          <w:color w:val="000000"/>
        </w:rPr>
        <w:t xml:space="preserve"> </w:t>
      </w:r>
      <w:r w:rsidRPr="00DB71C5">
        <w:rPr>
          <w:rFonts w:cstheme="minorHAnsi"/>
          <w:b/>
          <w:bCs/>
          <w:color w:val="000000"/>
        </w:rPr>
        <w:t>81</w:t>
      </w:r>
      <w:r w:rsidRPr="00DB71C5">
        <w:rPr>
          <w:rFonts w:cstheme="minorHAnsi"/>
          <w:bCs/>
          <w:color w:val="000000"/>
        </w:rPr>
        <w:t>:</w:t>
      </w:r>
      <w:r w:rsidRPr="00DB71C5">
        <w:rPr>
          <w:rFonts w:cstheme="minorHAnsi"/>
          <w:b/>
          <w:bCs/>
          <w:color w:val="000000"/>
        </w:rPr>
        <w:t xml:space="preserve"> </w:t>
      </w:r>
      <w:r w:rsidRPr="00DB71C5">
        <w:rPr>
          <w:rFonts w:cstheme="minorHAnsi"/>
          <w:color w:val="000000"/>
        </w:rPr>
        <w:t>999-109.</w:t>
      </w:r>
    </w:p>
    <w:p w:rsidR="00D86F32" w:rsidRPr="00DB71C5" w:rsidRDefault="00D86F32" w:rsidP="00D86F32">
      <w:pPr>
        <w:spacing w:after="160"/>
        <w:ind w:left="1134" w:hanging="425"/>
        <w:rPr>
          <w:rFonts w:cstheme="minorHAnsi"/>
          <w:color w:val="000000"/>
        </w:rPr>
      </w:pPr>
      <w:r w:rsidRPr="00DB71C5">
        <w:rPr>
          <w:rFonts w:cstheme="minorHAnsi"/>
          <w:color w:val="000000"/>
        </w:rPr>
        <w:t>Cleaver H., Unell I., and Aldgate J., 2011</w:t>
      </w:r>
      <w:r w:rsidRPr="00DB71C5">
        <w:rPr>
          <w:rFonts w:cstheme="minorHAnsi"/>
          <w:i/>
          <w:iCs/>
          <w:color w:val="000000"/>
        </w:rPr>
        <w:t>.  Children’s Needs- Parenting Capacity</w:t>
      </w:r>
      <w:r w:rsidRPr="00DB71C5">
        <w:rPr>
          <w:rFonts w:cstheme="minorHAnsi"/>
          <w:color w:val="000000"/>
        </w:rPr>
        <w:t xml:space="preserve"> London TSO</w:t>
      </w:r>
    </w:p>
    <w:p w:rsidR="00D86F32" w:rsidRPr="00DB71C5" w:rsidRDefault="00D86F32" w:rsidP="00D86F32">
      <w:pPr>
        <w:spacing w:after="160"/>
        <w:ind w:left="1134" w:hanging="425"/>
        <w:rPr>
          <w:rFonts w:cstheme="minorHAnsi"/>
          <w:i/>
          <w:iCs/>
        </w:rPr>
      </w:pPr>
      <w:r w:rsidRPr="00DB71C5">
        <w:rPr>
          <w:rFonts w:cstheme="minorHAnsi"/>
          <w:color w:val="000000"/>
          <w:lang w:val="en-US"/>
        </w:rPr>
        <w:t xml:space="preserve">Cohen- Cline H Jones K.G., Kulkarni-Rajasekhara S Polonsky H.M., Vartanian K.B., 2019 Identifying underlying constructs of childhood adversity </w:t>
      </w:r>
      <w:proofErr w:type="spellStart"/>
      <w:r w:rsidRPr="00DB71C5">
        <w:rPr>
          <w:rFonts w:cstheme="minorHAnsi"/>
          <w:color w:val="000000"/>
          <w:lang w:val="en-US"/>
        </w:rPr>
        <w:t>ina</w:t>
      </w:r>
      <w:proofErr w:type="spellEnd"/>
      <w:r w:rsidRPr="00DB71C5">
        <w:rPr>
          <w:rFonts w:cstheme="minorHAnsi"/>
          <w:color w:val="000000"/>
          <w:lang w:val="en-US"/>
        </w:rPr>
        <w:t xml:space="preserve"> low income population </w:t>
      </w:r>
      <w:r w:rsidRPr="00DB71C5">
        <w:rPr>
          <w:rFonts w:cstheme="minorHAnsi"/>
          <w:i/>
          <w:iCs/>
          <w:color w:val="000000"/>
          <w:lang w:val="en-US"/>
        </w:rPr>
        <w:t>Child Abuse and Neglect</w:t>
      </w:r>
      <w:r w:rsidRPr="00DB71C5">
        <w:rPr>
          <w:rFonts w:cstheme="minorHAnsi"/>
          <w:color w:val="000000"/>
          <w:lang w:val="en-US"/>
        </w:rPr>
        <w:t xml:space="preserve"> </w:t>
      </w:r>
      <w:r w:rsidRPr="00DB71C5">
        <w:rPr>
          <w:rFonts w:cstheme="minorHAnsi"/>
          <w:b/>
          <w:bCs/>
          <w:color w:val="000000"/>
          <w:lang w:val="en-US"/>
        </w:rPr>
        <w:t>91</w:t>
      </w:r>
      <w:r w:rsidRPr="00DB71C5">
        <w:rPr>
          <w:rFonts w:cstheme="minorHAnsi"/>
          <w:color w:val="000000"/>
          <w:lang w:val="en-US"/>
        </w:rPr>
        <w:t xml:space="preserve"> 1-11</w:t>
      </w:r>
    </w:p>
    <w:p w:rsidR="00D86F32" w:rsidRPr="00DB71C5" w:rsidRDefault="00D86F32" w:rsidP="00D86F32">
      <w:pPr>
        <w:spacing w:after="160"/>
        <w:ind w:left="1134" w:hanging="425"/>
        <w:rPr>
          <w:rFonts w:cstheme="minorHAnsi"/>
          <w:i/>
        </w:rPr>
      </w:pPr>
      <w:r w:rsidRPr="00DB71C5">
        <w:rPr>
          <w:rFonts w:cstheme="minorHAnsi"/>
        </w:rPr>
        <w:t xml:space="preserve">Corcoran M, McNulty M. 2019. Examining the role of attachment in the relationship between adversity, psychological distress and subjective well-being.  </w:t>
      </w:r>
      <w:r w:rsidRPr="00DB71C5">
        <w:rPr>
          <w:rFonts w:cstheme="minorHAnsi"/>
          <w:i/>
        </w:rPr>
        <w:t xml:space="preserve">Child Abuse and Neglect </w:t>
      </w:r>
    </w:p>
    <w:p w:rsidR="00D86F32" w:rsidRPr="00DB71C5" w:rsidRDefault="00D86F32" w:rsidP="00D86F32">
      <w:pPr>
        <w:spacing w:after="160"/>
        <w:ind w:left="1134" w:hanging="425"/>
        <w:rPr>
          <w:rFonts w:cstheme="minorHAnsi"/>
          <w:i/>
        </w:rPr>
      </w:pPr>
      <w:r w:rsidRPr="00DB71C5">
        <w:rPr>
          <w:rFonts w:cstheme="minorHAnsi"/>
          <w:lang w:val="en-US"/>
        </w:rPr>
        <w:t xml:space="preserve">Cox, A. and Bentovim, A. (2000) </w:t>
      </w:r>
      <w:r w:rsidRPr="00DB71C5">
        <w:rPr>
          <w:rFonts w:cstheme="minorHAnsi"/>
          <w:i/>
          <w:iCs/>
          <w:lang w:val="en-US"/>
        </w:rPr>
        <w:t xml:space="preserve">The Family Pack of Questionnaires and Scales. </w:t>
      </w:r>
      <w:r w:rsidRPr="00DB71C5">
        <w:rPr>
          <w:rFonts w:cstheme="minorHAnsi"/>
          <w:lang w:val="en-US"/>
        </w:rPr>
        <w:t xml:space="preserve">London: The Stationery Office. </w:t>
      </w:r>
    </w:p>
    <w:p w:rsidR="00D86F32" w:rsidRPr="00DB71C5" w:rsidRDefault="00D86F32" w:rsidP="00D86F32">
      <w:pPr>
        <w:spacing w:after="160"/>
        <w:ind w:left="1134" w:hanging="425"/>
        <w:rPr>
          <w:rFonts w:cstheme="minorHAnsi"/>
          <w:i/>
        </w:rPr>
      </w:pPr>
      <w:r w:rsidRPr="00DB71C5">
        <w:rPr>
          <w:rFonts w:cstheme="minorHAnsi"/>
          <w:lang w:val="en-US"/>
        </w:rPr>
        <w:t xml:space="preserve">Cox, A., Pizzey, S. and Walker, S. (2009) </w:t>
      </w:r>
      <w:r w:rsidRPr="00DB71C5">
        <w:rPr>
          <w:rFonts w:cstheme="minorHAnsi"/>
          <w:i/>
          <w:iCs/>
          <w:lang w:val="en-US"/>
        </w:rPr>
        <w:t xml:space="preserve">The HOME Inventory: A Guide for Practitioners – The UK Approach. </w:t>
      </w:r>
      <w:r w:rsidRPr="00DB71C5">
        <w:rPr>
          <w:rFonts w:cstheme="minorHAnsi"/>
          <w:lang w:val="en-US"/>
        </w:rPr>
        <w:t>York: Child and Family Training.</w:t>
      </w:r>
    </w:p>
    <w:p w:rsidR="00D86F32" w:rsidRPr="00DB71C5" w:rsidRDefault="00D86F32" w:rsidP="00D86F32">
      <w:pPr>
        <w:spacing w:after="160"/>
        <w:ind w:left="1134" w:hanging="425"/>
        <w:rPr>
          <w:rFonts w:cstheme="minorHAnsi"/>
        </w:rPr>
      </w:pPr>
      <w:r w:rsidRPr="00DB71C5">
        <w:rPr>
          <w:rFonts w:cstheme="minorHAnsi"/>
        </w:rPr>
        <w:t xml:space="preserve">Craiga J.M., Alex R. </w:t>
      </w:r>
      <w:proofErr w:type="gramStart"/>
      <w:r w:rsidRPr="00DB71C5">
        <w:rPr>
          <w:rFonts w:cstheme="minorHAnsi"/>
        </w:rPr>
        <w:t>Piquerob,A.R.</w:t>
      </w:r>
      <w:proofErr w:type="gramEnd"/>
      <w:r w:rsidRPr="00DB71C5">
        <w:rPr>
          <w:rFonts w:cstheme="minorHAnsi"/>
        </w:rPr>
        <w:t xml:space="preserve"> Farrington D.P, Maria M. </w:t>
      </w:r>
      <w:proofErr w:type="spellStart"/>
      <w:r w:rsidRPr="00DB71C5">
        <w:rPr>
          <w:rFonts w:cstheme="minorHAnsi"/>
        </w:rPr>
        <w:t>Ttofic</w:t>
      </w:r>
      <w:proofErr w:type="spellEnd"/>
      <w:r w:rsidRPr="00DB71C5">
        <w:rPr>
          <w:rFonts w:cstheme="minorHAnsi"/>
        </w:rPr>
        <w:t xml:space="preserve"> M.M.2017 Adverse childhood experiences and life-course offending in the Cambridge study</w:t>
      </w:r>
      <w:r w:rsidRPr="00DB71C5">
        <w:rPr>
          <w:rFonts w:cstheme="minorHAnsi"/>
          <w:b/>
          <w:bCs/>
        </w:rPr>
        <w:t xml:space="preserve"> </w:t>
      </w:r>
      <w:r w:rsidRPr="00DB71C5">
        <w:rPr>
          <w:rFonts w:cstheme="minorHAnsi"/>
          <w:lang w:val="en-US"/>
        </w:rPr>
        <w:t>Journal of Criminal Justice 2017 53 34 -45</w:t>
      </w:r>
    </w:p>
    <w:p w:rsidR="00D86F32" w:rsidRPr="00DB71C5" w:rsidRDefault="00D86F32" w:rsidP="00D86F32">
      <w:pPr>
        <w:spacing w:after="160"/>
        <w:ind w:left="1134" w:hanging="425"/>
        <w:rPr>
          <w:rFonts w:cstheme="minorHAnsi"/>
        </w:rPr>
      </w:pPr>
      <w:r w:rsidRPr="00DB71C5">
        <w:rPr>
          <w:rFonts w:cstheme="minorHAnsi"/>
        </w:rPr>
        <w:t>Dantchev S, Hickman M, Heron J, Zammit S and Wolke</w:t>
      </w:r>
      <w:r w:rsidRPr="00DB71C5">
        <w:rPr>
          <w:rFonts w:cstheme="minorHAnsi"/>
          <w:i/>
          <w:iCs/>
        </w:rPr>
        <w:t xml:space="preserve"> D (2019) The Independent and Cumulative Effects of Sibling and Peer Bullying in Childhood on Depression, Anxiety, Suicidal Ideation, and Self-Harm in Adulthood. Front. Psychiatry 10:651. </w:t>
      </w:r>
      <w:proofErr w:type="spellStart"/>
      <w:r w:rsidRPr="00DB71C5">
        <w:rPr>
          <w:rFonts w:cstheme="minorHAnsi"/>
          <w:i/>
          <w:iCs/>
        </w:rPr>
        <w:t>doi</w:t>
      </w:r>
      <w:proofErr w:type="spellEnd"/>
      <w:r w:rsidRPr="00DB71C5">
        <w:rPr>
          <w:rFonts w:cstheme="minorHAnsi"/>
          <w:i/>
          <w:iCs/>
        </w:rPr>
        <w:t>: 10.3389/fpsyt.2019.0065</w:t>
      </w:r>
    </w:p>
    <w:p w:rsidR="00D86F32" w:rsidRPr="00DB71C5" w:rsidRDefault="00D86F32" w:rsidP="00D86F32">
      <w:pPr>
        <w:spacing w:after="160"/>
        <w:ind w:left="1134" w:hanging="425"/>
        <w:rPr>
          <w:rFonts w:cstheme="minorHAnsi"/>
          <w:i/>
          <w:iCs/>
        </w:rPr>
      </w:pPr>
      <w:r w:rsidRPr="00DB71C5">
        <w:rPr>
          <w:rFonts w:cstheme="minorHAnsi"/>
        </w:rPr>
        <w:t xml:space="preserve">Davis P.D., Dworkin E.R., Helton </w:t>
      </w:r>
      <w:proofErr w:type="gramStart"/>
      <w:r w:rsidRPr="00DB71C5">
        <w:rPr>
          <w:rFonts w:cstheme="minorHAnsi"/>
        </w:rPr>
        <w:t>J. ,</w:t>
      </w:r>
      <w:proofErr w:type="gramEnd"/>
      <w:r w:rsidRPr="00DB71C5">
        <w:rPr>
          <w:rFonts w:cstheme="minorHAnsi"/>
        </w:rPr>
        <w:t xml:space="preserve"> Prindle J., Miller S.2019. </w:t>
      </w:r>
      <w:hyperlink r:id="rId15" w:history="1">
        <w:r w:rsidRPr="00DB71C5">
          <w:rPr>
            <w:rFonts w:cstheme="minorHAnsi"/>
            <w:color w:val="505046" w:themeColor="text2"/>
          </w:rPr>
          <w:t>Extending poly-victimisation theory: Differential effects of adolescents’ experiences of Victimisation on substance use disorder diagnoses upon treatment entry</w:t>
        </w:r>
      </w:hyperlink>
      <w:r w:rsidRPr="00DB71C5">
        <w:rPr>
          <w:rFonts w:cstheme="minorHAnsi"/>
          <w:i/>
          <w:iCs/>
        </w:rPr>
        <w:t xml:space="preserve"> </w:t>
      </w:r>
      <w:r w:rsidRPr="00DB71C5">
        <w:rPr>
          <w:rFonts w:cstheme="minorHAnsi"/>
        </w:rPr>
        <w:t>Child Abuse and Neglect 89 165-177</w:t>
      </w:r>
    </w:p>
    <w:p w:rsidR="00D86F32" w:rsidRPr="00DB71C5" w:rsidRDefault="00D86F32" w:rsidP="00D86F32">
      <w:pPr>
        <w:spacing w:after="160"/>
        <w:ind w:left="1134" w:hanging="425"/>
        <w:rPr>
          <w:rFonts w:cstheme="minorHAnsi"/>
        </w:rPr>
      </w:pPr>
      <w:r w:rsidRPr="00DB71C5">
        <w:rPr>
          <w:rFonts w:cstheme="minorHAnsi"/>
        </w:rPr>
        <w:t xml:space="preserve">Department of Health, Department for Education and Employment, Home Office. 2000. </w:t>
      </w:r>
      <w:r w:rsidRPr="00DB71C5">
        <w:rPr>
          <w:rFonts w:cstheme="minorHAnsi"/>
          <w:i/>
          <w:iCs/>
        </w:rPr>
        <w:t>The Framework for the Assessment of Children in Need and their Families</w:t>
      </w:r>
      <w:r w:rsidRPr="00DB71C5">
        <w:rPr>
          <w:rFonts w:cstheme="minorHAnsi"/>
        </w:rPr>
        <w:t xml:space="preserve">. London: The Stationery Office. </w:t>
      </w:r>
    </w:p>
    <w:p w:rsidR="00D86F32" w:rsidRPr="00DB71C5" w:rsidRDefault="00D86F32" w:rsidP="00D86F32">
      <w:pPr>
        <w:spacing w:after="160"/>
        <w:ind w:left="1134" w:hanging="425"/>
        <w:rPr>
          <w:rFonts w:cstheme="minorHAnsi"/>
        </w:rPr>
      </w:pPr>
      <w:r w:rsidRPr="00DB71C5">
        <w:rPr>
          <w:rFonts w:cstheme="minorHAnsi"/>
          <w:szCs w:val="18"/>
        </w:rPr>
        <w:t xml:space="preserve">Dierkhising, C. B., Ko, S. J., Woods-Jaeger, B., Briggs, E. C., Lee, R., &amp; Pynoos, R. S. (2013). Trauma histories among justice-involved youth: Findings from the National Child Traumatic Stress Network. European Journal of Psychotraumatology, 4:2013. </w:t>
      </w:r>
      <w:r w:rsidRPr="00DB71C5">
        <w:rPr>
          <w:rFonts w:cstheme="minorHAnsi"/>
          <w:color w:val="193A6B"/>
          <w:szCs w:val="18"/>
        </w:rPr>
        <w:t>http://dx.doi.org/10.3402/ejpt.v4i0.20274</w:t>
      </w:r>
      <w:r w:rsidRPr="00DB71C5">
        <w:rPr>
          <w:rFonts w:cstheme="minorHAnsi"/>
          <w:szCs w:val="18"/>
        </w:rPr>
        <w:t xml:space="preserve">. </w:t>
      </w:r>
    </w:p>
    <w:p w:rsidR="00D86F32" w:rsidRPr="00DB71C5" w:rsidRDefault="00D86F32" w:rsidP="00D86F32">
      <w:pPr>
        <w:spacing w:after="160"/>
        <w:ind w:left="1134" w:hanging="425"/>
        <w:rPr>
          <w:rFonts w:cstheme="minorHAnsi"/>
        </w:rPr>
      </w:pPr>
      <w:r w:rsidRPr="00DB71C5">
        <w:rPr>
          <w:rFonts w:cstheme="minorHAnsi"/>
        </w:rPr>
        <w:t xml:space="preserve">Eldridge H. 2016. </w:t>
      </w:r>
      <w:r w:rsidRPr="00DB71C5">
        <w:rPr>
          <w:rFonts w:cstheme="minorHAnsi"/>
          <w:i/>
          <w:iCs/>
        </w:rPr>
        <w:t>Working with child sexual abuse.</w:t>
      </w:r>
      <w:r w:rsidRPr="00DB71C5">
        <w:rPr>
          <w:rFonts w:cstheme="minorHAnsi"/>
        </w:rPr>
        <w:t xml:space="preserve"> In: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xml:space="preserve"> </w:t>
      </w:r>
      <w:r w:rsidRPr="00DB71C5">
        <w:rPr>
          <w:rFonts w:cstheme="minorHAnsi"/>
        </w:rPr>
        <w:t>York: Child and Family Training.</w:t>
      </w:r>
    </w:p>
    <w:p w:rsidR="00D86F32" w:rsidRPr="00DB71C5" w:rsidRDefault="00D86F32" w:rsidP="00D86F32">
      <w:pPr>
        <w:spacing w:after="160"/>
        <w:ind w:left="1134" w:hanging="425"/>
        <w:rPr>
          <w:rFonts w:cstheme="minorHAnsi"/>
        </w:rPr>
      </w:pPr>
      <w:r w:rsidRPr="00DB71C5">
        <w:rPr>
          <w:rFonts w:cstheme="minorHAnsi"/>
        </w:rPr>
        <w:lastRenderedPageBreak/>
        <w:t xml:space="preserve">Eldridge H. 2017. </w:t>
      </w:r>
      <w:r w:rsidRPr="00DB71C5">
        <w:rPr>
          <w:rFonts w:cstheme="minorHAnsi"/>
          <w:i/>
          <w:iCs/>
        </w:rPr>
        <w:t xml:space="preserve">Working with children and young people: Addressing disruptive behaviour. </w:t>
      </w:r>
      <w:r w:rsidRPr="00DB71C5">
        <w:rPr>
          <w:rFonts w:cstheme="minorHAnsi"/>
        </w:rPr>
        <w:t xml:space="preserve">In: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xml:space="preserve"> </w:t>
      </w:r>
      <w:r w:rsidRPr="00DB71C5">
        <w:rPr>
          <w:rFonts w:cstheme="minorHAnsi"/>
        </w:rPr>
        <w:t>York: Child and Family Training.</w:t>
      </w:r>
    </w:p>
    <w:p w:rsidR="00D86F32" w:rsidRPr="00DB71C5" w:rsidRDefault="00D86F32" w:rsidP="00D86F32">
      <w:pPr>
        <w:spacing w:after="160"/>
        <w:ind w:left="1134" w:hanging="425"/>
        <w:rPr>
          <w:rFonts w:cstheme="minorHAnsi"/>
          <w:color w:val="000000" w:themeColor="text1"/>
          <w:sz w:val="28"/>
          <w:szCs w:val="28"/>
        </w:rPr>
      </w:pPr>
      <w:r w:rsidRPr="00DB71C5">
        <w:rPr>
          <w:rFonts w:cstheme="minorHAnsi"/>
          <w:color w:val="000000" w:themeColor="text1"/>
        </w:rPr>
        <w:t>Ellis</w:t>
      </w:r>
      <w:r w:rsidRPr="00DB71C5">
        <w:rPr>
          <w:rFonts w:cstheme="minorHAnsi"/>
          <w:color w:val="000000" w:themeColor="text1"/>
          <w:shd w:val="clear" w:color="auto" w:fill="FFFFFF"/>
        </w:rPr>
        <w:t> W.R, </w:t>
      </w:r>
      <w:r w:rsidRPr="00DB71C5">
        <w:rPr>
          <w:rFonts w:cstheme="minorHAnsi"/>
          <w:color w:val="000000" w:themeColor="text1"/>
        </w:rPr>
        <w:t>Dietz</w:t>
      </w:r>
      <w:r w:rsidRPr="00DB71C5">
        <w:rPr>
          <w:rFonts w:cstheme="minorHAnsi"/>
          <w:color w:val="000000" w:themeColor="text1"/>
          <w:shd w:val="clear" w:color="auto" w:fill="FFFFFF"/>
        </w:rPr>
        <w:t xml:space="preserve"> W.H., 2017 A New Framework for Addressing Adverse Childhood and Community Experiences: The Building Community Resilience Model. Academic Pediatrics 17 86 -93 </w:t>
      </w:r>
    </w:p>
    <w:p w:rsidR="00D86F32" w:rsidRPr="00DB71C5" w:rsidRDefault="00D86F32" w:rsidP="00D86F32">
      <w:pPr>
        <w:spacing w:after="160"/>
        <w:ind w:left="1134" w:hanging="425"/>
        <w:rPr>
          <w:rFonts w:cstheme="minorHAnsi"/>
          <w:color w:val="505046" w:themeColor="text2"/>
          <w:sz w:val="28"/>
          <w:szCs w:val="28"/>
        </w:rPr>
      </w:pPr>
      <w:r w:rsidRPr="00DB71C5">
        <w:rPr>
          <w:rFonts w:cstheme="minorHAnsi"/>
        </w:rPr>
        <w:t xml:space="preserve">Felitti VJ, Anda RF, Nordenberg D. 1998. Relationship of Childhood Abuse and Household Dysfunction to many of the leading causes of Death in Adults: The Adverse Experience (ACE) study. </w:t>
      </w:r>
      <w:r w:rsidRPr="00DB71C5">
        <w:rPr>
          <w:rFonts w:cstheme="minorHAnsi"/>
          <w:i/>
        </w:rPr>
        <w:t>American Journal of Preventative Medicine</w:t>
      </w:r>
      <w:r w:rsidRPr="00DB71C5">
        <w:rPr>
          <w:rFonts w:cstheme="minorHAnsi"/>
        </w:rPr>
        <w:t xml:space="preserve"> </w:t>
      </w:r>
      <w:r w:rsidRPr="00DB71C5">
        <w:rPr>
          <w:rFonts w:cstheme="minorHAnsi"/>
          <w:b/>
        </w:rPr>
        <w:t xml:space="preserve">14: </w:t>
      </w:r>
      <w:r w:rsidRPr="00DB71C5">
        <w:rPr>
          <w:rFonts w:cstheme="minorHAnsi"/>
        </w:rPr>
        <w:t>245-258.</w:t>
      </w:r>
    </w:p>
    <w:p w:rsidR="00D86F32" w:rsidRPr="00DB71C5" w:rsidRDefault="00D86F32" w:rsidP="00D86F32">
      <w:pPr>
        <w:spacing w:after="160"/>
        <w:ind w:left="1134" w:hanging="425"/>
        <w:rPr>
          <w:rFonts w:cstheme="minorHAnsi"/>
        </w:rPr>
      </w:pPr>
      <w:r w:rsidRPr="00DB71C5">
        <w:rPr>
          <w:rFonts w:cstheme="minorHAnsi"/>
        </w:rPr>
        <w:t xml:space="preserve">Finkelhor D. 2018. Screening for Adverse Childhood Experiences (ACEs) Cautions and Suggestions. </w:t>
      </w:r>
      <w:r w:rsidRPr="00DB71C5">
        <w:rPr>
          <w:rFonts w:cstheme="minorHAnsi"/>
          <w:i/>
        </w:rPr>
        <w:t>Child Abuse and Neglect</w:t>
      </w:r>
      <w:r w:rsidRPr="00DB71C5">
        <w:rPr>
          <w:rFonts w:cstheme="minorHAnsi"/>
        </w:rPr>
        <w:t xml:space="preserve"> </w:t>
      </w:r>
      <w:r w:rsidRPr="00DB71C5">
        <w:rPr>
          <w:rFonts w:cstheme="minorHAnsi"/>
          <w:b/>
        </w:rPr>
        <w:t>85</w:t>
      </w:r>
      <w:r w:rsidRPr="00DB71C5">
        <w:rPr>
          <w:rFonts w:cstheme="minorHAnsi"/>
        </w:rPr>
        <w:t>: 174 -179.</w:t>
      </w:r>
    </w:p>
    <w:p w:rsidR="00D86F32" w:rsidRPr="00DB71C5" w:rsidRDefault="00D86F32" w:rsidP="00D86F32">
      <w:pPr>
        <w:spacing w:after="160"/>
        <w:ind w:left="1134" w:hanging="425"/>
        <w:rPr>
          <w:rFonts w:cstheme="minorHAnsi"/>
        </w:rPr>
      </w:pPr>
      <w:r w:rsidRPr="00DB71C5">
        <w:rPr>
          <w:rFonts w:cstheme="minorHAnsi"/>
        </w:rPr>
        <w:t xml:space="preserve">Finkelhor D, Omrod RK, Turner HA. 2007. Poly-victimisation: A neglected component in child victimization. </w:t>
      </w:r>
      <w:r w:rsidRPr="00DB71C5">
        <w:rPr>
          <w:rFonts w:cstheme="minorHAnsi"/>
          <w:i/>
          <w:iCs/>
        </w:rPr>
        <w:t xml:space="preserve">Child Abuse and Neglect </w:t>
      </w:r>
      <w:r w:rsidRPr="00DB71C5">
        <w:rPr>
          <w:rFonts w:cstheme="minorHAnsi"/>
          <w:b/>
          <w:bCs/>
        </w:rPr>
        <w:t>31</w:t>
      </w:r>
      <w:r w:rsidRPr="00DB71C5">
        <w:rPr>
          <w:rFonts w:cstheme="minorHAnsi"/>
        </w:rPr>
        <w:t xml:space="preserve">: 7-26. </w:t>
      </w:r>
    </w:p>
    <w:p w:rsidR="00D86F32" w:rsidRPr="00DB71C5" w:rsidRDefault="00D86F32" w:rsidP="00D86F32">
      <w:pPr>
        <w:spacing w:after="160"/>
        <w:ind w:left="1134" w:hanging="425"/>
        <w:rPr>
          <w:rFonts w:cstheme="minorHAnsi"/>
        </w:rPr>
      </w:pPr>
      <w:r w:rsidRPr="00DB71C5">
        <w:rPr>
          <w:rFonts w:cstheme="minorHAnsi"/>
        </w:rPr>
        <w:t xml:space="preserve">Finkelhor D. Shattuck A. Turner HA, Hamby SL. 2012. Improving the Adverse Childhood Experiences Study Scale. </w:t>
      </w:r>
      <w:r w:rsidRPr="00DB71C5">
        <w:rPr>
          <w:rFonts w:cstheme="minorHAnsi"/>
          <w:i/>
        </w:rPr>
        <w:t>American Journal of Preventative Medicine</w:t>
      </w:r>
      <w:r w:rsidRPr="00DB71C5">
        <w:rPr>
          <w:rFonts w:cstheme="minorHAnsi"/>
        </w:rPr>
        <w:t xml:space="preserve"> </w:t>
      </w:r>
      <w:r w:rsidRPr="00DB71C5">
        <w:rPr>
          <w:rFonts w:cstheme="minorHAnsi"/>
          <w:b/>
        </w:rPr>
        <w:t>167</w:t>
      </w:r>
      <w:r w:rsidRPr="00DB71C5">
        <w:rPr>
          <w:rFonts w:cstheme="minorHAnsi"/>
        </w:rPr>
        <w:t>: 70-75.</w:t>
      </w:r>
    </w:p>
    <w:p w:rsidR="00D86F32" w:rsidRPr="00DB71C5" w:rsidRDefault="00D86F32" w:rsidP="00D86F32">
      <w:pPr>
        <w:spacing w:after="160"/>
        <w:ind w:left="1134" w:hanging="425"/>
        <w:rPr>
          <w:rFonts w:cstheme="minorHAnsi"/>
          <w:color w:val="000000"/>
        </w:rPr>
      </w:pPr>
      <w:r w:rsidRPr="00DB71C5">
        <w:rPr>
          <w:rFonts w:cstheme="minorHAnsi"/>
          <w:bCs/>
        </w:rPr>
        <w:t xml:space="preserve">Flaherty EG, Thompson R, Dubowitz H, Harvey EM, English DJ, Everson M. Proctor LJ, Runyan DK. 2013. Adverse Childhood Experiences and Child Health in Early Adolescence. </w:t>
      </w:r>
      <w:r w:rsidRPr="00DB71C5">
        <w:rPr>
          <w:rFonts w:cstheme="minorHAnsi"/>
          <w:i/>
        </w:rPr>
        <w:t xml:space="preserve">JAMA </w:t>
      </w:r>
      <w:proofErr w:type="spellStart"/>
      <w:r w:rsidRPr="00DB71C5">
        <w:rPr>
          <w:rFonts w:cstheme="minorHAnsi"/>
          <w:i/>
        </w:rPr>
        <w:t>Pediatriatrics</w:t>
      </w:r>
      <w:proofErr w:type="spellEnd"/>
      <w:r w:rsidRPr="00DB71C5">
        <w:rPr>
          <w:rFonts w:cstheme="minorHAnsi"/>
        </w:rPr>
        <w:t xml:space="preserve"> </w:t>
      </w:r>
      <w:r w:rsidRPr="00DB71C5">
        <w:rPr>
          <w:rFonts w:cstheme="minorHAnsi"/>
          <w:b/>
        </w:rPr>
        <w:t>167</w:t>
      </w:r>
      <w:r w:rsidRPr="00DB71C5">
        <w:rPr>
          <w:rFonts w:cstheme="minorHAnsi"/>
        </w:rPr>
        <w:t xml:space="preserve">(7):  622–629. DOI:10.1001/jamapediatrics.2013.22 </w:t>
      </w:r>
    </w:p>
    <w:p w:rsidR="00D86F32" w:rsidRPr="00DB71C5" w:rsidRDefault="00D86F32" w:rsidP="00D86F32">
      <w:pPr>
        <w:spacing w:after="160"/>
        <w:ind w:left="1134" w:hanging="425"/>
        <w:rPr>
          <w:rFonts w:cstheme="minorHAnsi"/>
          <w:i/>
        </w:rPr>
      </w:pPr>
      <w:r w:rsidRPr="00DB71C5">
        <w:rPr>
          <w:rFonts w:cstheme="minorHAnsi"/>
        </w:rPr>
        <w:t xml:space="preserve">Garcia AR, Greeson JKP, Thompson A, DeNard C.  Gupta M. 2017. Adverse childhood experiences among youth reported to child welfare: results from the national survey of child &amp; adolescent well-being. </w:t>
      </w:r>
      <w:r w:rsidRPr="00DB71C5">
        <w:rPr>
          <w:rFonts w:cstheme="minorHAnsi"/>
          <w:i/>
          <w:iCs/>
        </w:rPr>
        <w:t xml:space="preserve">Child Abuse and Neglect </w:t>
      </w:r>
      <w:r w:rsidRPr="00DB71C5">
        <w:rPr>
          <w:rFonts w:cstheme="minorHAnsi"/>
          <w:b/>
          <w:bCs/>
        </w:rPr>
        <w:t>70</w:t>
      </w:r>
      <w:r w:rsidRPr="00DB71C5">
        <w:rPr>
          <w:rFonts w:cstheme="minorHAnsi"/>
        </w:rPr>
        <w:t xml:space="preserve">: 292-302. </w:t>
      </w:r>
    </w:p>
    <w:p w:rsidR="00D86F32" w:rsidRPr="00DB71C5" w:rsidRDefault="00D86F32" w:rsidP="00D86F32">
      <w:pPr>
        <w:spacing w:after="160"/>
        <w:ind w:left="1134" w:hanging="425"/>
        <w:rPr>
          <w:rFonts w:cstheme="minorHAnsi"/>
        </w:rPr>
      </w:pPr>
      <w:r w:rsidRPr="00DB71C5">
        <w:rPr>
          <w:rFonts w:cstheme="minorHAnsi"/>
        </w:rPr>
        <w:t xml:space="preserve">Gates C. Peters J. 2017. </w:t>
      </w:r>
      <w:r w:rsidRPr="00DB71C5">
        <w:rPr>
          <w:rFonts w:cstheme="minorHAnsi"/>
          <w:i/>
          <w:lang w:val="en-US"/>
        </w:rPr>
        <w:t>Promoting attachment, attuned responsiveness and positive emotional relationships.</w:t>
      </w:r>
      <w:r w:rsidRPr="00DB71C5">
        <w:rPr>
          <w:rFonts w:cstheme="minorHAnsi"/>
          <w:i/>
          <w:iCs/>
        </w:rPr>
        <w:t> </w:t>
      </w:r>
      <w:r w:rsidRPr="00DB71C5">
        <w:rPr>
          <w:rFonts w:cstheme="minorHAnsi"/>
          <w:iCs/>
        </w:rPr>
        <w:t>I</w:t>
      </w:r>
      <w:r w:rsidRPr="00DB71C5">
        <w:rPr>
          <w:rFonts w:cstheme="minorHAnsi"/>
        </w:rPr>
        <w:t xml:space="preserve">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w:t>
      </w:r>
      <w:r w:rsidRPr="00DB71C5">
        <w:rPr>
          <w:rFonts w:cstheme="minorHAnsi"/>
        </w:rPr>
        <w:t>York: Child and Family Training.</w:t>
      </w:r>
    </w:p>
    <w:p w:rsidR="00D86F32" w:rsidRDefault="00D86F32" w:rsidP="00D86F32">
      <w:pPr>
        <w:spacing w:after="160"/>
        <w:ind w:left="1134" w:hanging="425"/>
        <w:rPr>
          <w:rFonts w:cstheme="minorHAnsi"/>
        </w:rPr>
      </w:pPr>
      <w:r w:rsidRPr="00DB71C5">
        <w:rPr>
          <w:rFonts w:cstheme="minorHAnsi"/>
        </w:rPr>
        <w:t xml:space="preserve">Gray J. 2015. </w:t>
      </w:r>
      <w:r w:rsidRPr="00DB71C5">
        <w:rPr>
          <w:rFonts w:cstheme="minorHAnsi"/>
          <w:i/>
        </w:rPr>
        <w:t>Hope for Children and Families Intervention Resources Pilot Project</w:t>
      </w:r>
      <w:r w:rsidRPr="00DB71C5">
        <w:rPr>
          <w:rFonts w:cstheme="minorHAnsi"/>
        </w:rPr>
        <w:t xml:space="preserve">. </w:t>
      </w:r>
      <w:r w:rsidRPr="00DB71C5">
        <w:rPr>
          <w:rFonts w:cstheme="minorHAnsi"/>
          <w:i/>
        </w:rPr>
        <w:t>Report submitted to the Department for Education</w:t>
      </w:r>
      <w:r w:rsidRPr="00DB71C5">
        <w:rPr>
          <w:rFonts w:cstheme="minorHAnsi"/>
        </w:rPr>
        <w:t>. York: Child and Family Training.</w:t>
      </w:r>
    </w:p>
    <w:p w:rsidR="00D86F32" w:rsidRDefault="00D86F32" w:rsidP="00D86F32">
      <w:pPr>
        <w:spacing w:after="160"/>
        <w:ind w:left="1134" w:hanging="425"/>
        <w:rPr>
          <w:rFonts w:cstheme="minorHAnsi"/>
        </w:rPr>
      </w:pPr>
      <w:r w:rsidRPr="00D94598">
        <w:rPr>
          <w:rFonts w:cstheme="minorHAnsi"/>
        </w:rPr>
        <w:t>Harold G.T., and Sellers R</w:t>
      </w:r>
      <w:r>
        <w:rPr>
          <w:rFonts w:cstheme="minorHAnsi"/>
        </w:rPr>
        <w:t>.</w:t>
      </w:r>
      <w:r w:rsidRPr="00D94598">
        <w:rPr>
          <w:rFonts w:cstheme="minorHAnsi"/>
        </w:rPr>
        <w:t xml:space="preserve">  2018 </w:t>
      </w:r>
      <w:r>
        <w:rPr>
          <w:rFonts w:cstheme="minorHAnsi"/>
        </w:rPr>
        <w:t>I</w:t>
      </w:r>
      <w:r w:rsidRPr="00D94598">
        <w:rPr>
          <w:rFonts w:cstheme="minorHAnsi"/>
        </w:rPr>
        <w:t xml:space="preserve">nterpersonal conflict and youth psychopathology </w:t>
      </w:r>
      <w:r>
        <w:rPr>
          <w:rFonts w:cstheme="minorHAnsi"/>
        </w:rPr>
        <w:t xml:space="preserve">JCPP </w:t>
      </w:r>
      <w:r w:rsidRPr="005F6826">
        <w:rPr>
          <w:rFonts w:cstheme="minorHAnsi"/>
          <w:b/>
          <w:bCs/>
        </w:rPr>
        <w:t>59</w:t>
      </w:r>
      <w:r>
        <w:rPr>
          <w:rFonts w:cstheme="minorHAnsi"/>
        </w:rPr>
        <w:t>:374 -402</w:t>
      </w:r>
    </w:p>
    <w:p w:rsidR="00D86F32" w:rsidRPr="00DB71C5" w:rsidRDefault="00D86F32" w:rsidP="00D86F32">
      <w:pPr>
        <w:spacing w:after="160"/>
        <w:ind w:left="1134" w:hanging="425"/>
        <w:rPr>
          <w:rFonts w:cstheme="minorHAnsi"/>
        </w:rPr>
      </w:pPr>
      <w:r w:rsidRPr="00DB71C5">
        <w:rPr>
          <w:rFonts w:cstheme="minorHAnsi"/>
        </w:rPr>
        <w:t xml:space="preserve">Herrenkohl RC. Herrenkohl TI. 2009. Assessing a child’s experience of multiple maltreatment types: Some unfinished business. </w:t>
      </w:r>
      <w:r w:rsidRPr="00DB71C5">
        <w:rPr>
          <w:rFonts w:cstheme="minorHAnsi"/>
          <w:i/>
          <w:iCs/>
        </w:rPr>
        <w:t xml:space="preserve">Journal of Family Violence </w:t>
      </w:r>
      <w:r w:rsidRPr="00DB71C5">
        <w:rPr>
          <w:rFonts w:cstheme="minorHAnsi"/>
          <w:b/>
          <w:bCs/>
        </w:rPr>
        <w:t>24</w:t>
      </w:r>
      <w:r w:rsidRPr="00DB71C5">
        <w:rPr>
          <w:rFonts w:cstheme="minorHAnsi"/>
        </w:rPr>
        <w:t xml:space="preserve">:  485– 496. </w:t>
      </w:r>
    </w:p>
    <w:p w:rsidR="00D86F32" w:rsidRPr="00DB71C5" w:rsidRDefault="00D86F32" w:rsidP="00D86F32">
      <w:pPr>
        <w:pStyle w:val="NormalWeb"/>
        <w:ind w:left="1134" w:hanging="425"/>
        <w:rPr>
          <w:rFonts w:asciiTheme="minorHAnsi" w:hAnsiTheme="minorHAnsi" w:cstheme="minorHAnsi"/>
          <w:bCs/>
          <w:sz w:val="22"/>
          <w:szCs w:val="22"/>
        </w:rPr>
      </w:pPr>
      <w:r w:rsidRPr="00DB71C5">
        <w:rPr>
          <w:rFonts w:asciiTheme="minorHAnsi" w:hAnsiTheme="minorHAnsi" w:cstheme="minorHAnsi"/>
          <w:iCs/>
          <w:sz w:val="22"/>
          <w:szCs w:val="22"/>
        </w:rPr>
        <w:t>Hughes K.  Bellis MA. Hardcastle KA</w:t>
      </w:r>
      <w:r w:rsidRPr="00DB71C5">
        <w:rPr>
          <w:rFonts w:asciiTheme="minorHAnsi" w:hAnsiTheme="minorHAnsi" w:cstheme="minorHAnsi"/>
          <w:iCs/>
          <w:sz w:val="22"/>
          <w:szCs w:val="22"/>
          <w:lang w:eastAsia="en-US"/>
        </w:rPr>
        <w:t xml:space="preserve">, </w:t>
      </w:r>
      <w:proofErr w:type="spellStart"/>
      <w:r w:rsidRPr="00DB71C5">
        <w:rPr>
          <w:rFonts w:asciiTheme="minorHAnsi" w:hAnsiTheme="minorHAnsi" w:cstheme="minorHAnsi"/>
          <w:iCs/>
          <w:sz w:val="22"/>
          <w:szCs w:val="22"/>
          <w:lang w:eastAsia="en-US"/>
        </w:rPr>
        <w:t>Sethi</w:t>
      </w:r>
      <w:proofErr w:type="spellEnd"/>
      <w:r w:rsidRPr="00DB71C5">
        <w:rPr>
          <w:rFonts w:asciiTheme="minorHAnsi" w:hAnsiTheme="minorHAnsi" w:cstheme="minorHAnsi"/>
          <w:iCs/>
          <w:sz w:val="22"/>
          <w:szCs w:val="22"/>
          <w:lang w:eastAsia="en-US"/>
        </w:rPr>
        <w:t xml:space="preserve"> D, Butchart A, Mikton C, Jones L, Dunne MP. </w:t>
      </w:r>
      <w:r w:rsidRPr="00DB71C5">
        <w:rPr>
          <w:rFonts w:asciiTheme="minorHAnsi" w:hAnsiTheme="minorHAnsi" w:cstheme="minorHAnsi"/>
          <w:iCs/>
          <w:sz w:val="22"/>
          <w:szCs w:val="22"/>
        </w:rPr>
        <w:t xml:space="preserve">2017. </w:t>
      </w:r>
      <w:r w:rsidRPr="00DB71C5">
        <w:rPr>
          <w:rFonts w:asciiTheme="minorHAnsi" w:hAnsiTheme="minorHAnsi" w:cstheme="minorHAnsi"/>
          <w:bCs/>
          <w:sz w:val="22"/>
          <w:szCs w:val="22"/>
        </w:rPr>
        <w:t>The effect of multiple adverse childhood experiences on health: a systematic review and meta-analysis.</w:t>
      </w:r>
      <w:r w:rsidRPr="00DB71C5">
        <w:rPr>
          <w:rFonts w:asciiTheme="minorHAnsi" w:hAnsiTheme="minorHAnsi" w:cstheme="minorHAnsi"/>
          <w:b/>
          <w:bCs/>
          <w:i/>
          <w:iCs/>
          <w:sz w:val="22"/>
          <w:szCs w:val="22"/>
        </w:rPr>
        <w:t xml:space="preserve"> </w:t>
      </w:r>
      <w:r w:rsidRPr="00DB71C5">
        <w:rPr>
          <w:rFonts w:asciiTheme="minorHAnsi" w:hAnsiTheme="minorHAnsi" w:cstheme="minorHAnsi"/>
          <w:bCs/>
          <w:i/>
          <w:iCs/>
          <w:sz w:val="22"/>
          <w:szCs w:val="22"/>
        </w:rPr>
        <w:t>Lancet Public Health</w:t>
      </w:r>
      <w:r w:rsidRPr="00DB71C5">
        <w:rPr>
          <w:rFonts w:asciiTheme="minorHAnsi" w:hAnsiTheme="minorHAnsi" w:cstheme="minorHAnsi"/>
          <w:bCs/>
          <w:sz w:val="22"/>
          <w:szCs w:val="22"/>
        </w:rPr>
        <w:t xml:space="preserve"> </w:t>
      </w:r>
      <w:r w:rsidRPr="00DB71C5">
        <w:rPr>
          <w:rFonts w:asciiTheme="minorHAnsi" w:hAnsiTheme="minorHAnsi" w:cstheme="minorHAnsi"/>
          <w:b/>
          <w:bCs/>
          <w:sz w:val="22"/>
          <w:szCs w:val="22"/>
        </w:rPr>
        <w:t>2</w:t>
      </w:r>
      <w:r w:rsidRPr="00DB71C5">
        <w:rPr>
          <w:rFonts w:asciiTheme="minorHAnsi" w:hAnsiTheme="minorHAnsi" w:cstheme="minorHAnsi"/>
          <w:bCs/>
          <w:sz w:val="22"/>
          <w:szCs w:val="22"/>
        </w:rPr>
        <w:t>: e356–66.</w:t>
      </w:r>
    </w:p>
    <w:p w:rsidR="00D86F32" w:rsidRPr="00DB71C5" w:rsidRDefault="00D86F32" w:rsidP="00D86F32">
      <w:pPr>
        <w:spacing w:after="160"/>
        <w:ind w:left="1134" w:hanging="425"/>
        <w:rPr>
          <w:rFonts w:cstheme="minorHAnsi"/>
        </w:rPr>
      </w:pPr>
      <w:r w:rsidRPr="00DB71C5">
        <w:rPr>
          <w:rFonts w:cstheme="minorHAnsi"/>
        </w:rPr>
        <w:t xml:space="preserve">Herrenkohl RC. Herrenkohl TI. 2009. Assessing a child’s experience of multiple maltreatment types: Some unfinished business. </w:t>
      </w:r>
      <w:r w:rsidRPr="00DB71C5">
        <w:rPr>
          <w:rFonts w:cstheme="minorHAnsi"/>
          <w:i/>
          <w:iCs/>
        </w:rPr>
        <w:t xml:space="preserve">Journal of Family Violence </w:t>
      </w:r>
      <w:r w:rsidRPr="00DB71C5">
        <w:rPr>
          <w:rFonts w:cstheme="minorHAnsi"/>
          <w:b/>
          <w:bCs/>
        </w:rPr>
        <w:t>24</w:t>
      </w:r>
      <w:r w:rsidRPr="00DB71C5">
        <w:rPr>
          <w:rFonts w:cstheme="minorHAnsi"/>
        </w:rPr>
        <w:t xml:space="preserve">:  485– 496. </w:t>
      </w:r>
    </w:p>
    <w:p w:rsidR="00D86F32" w:rsidRPr="00DB71C5" w:rsidRDefault="00D86F32" w:rsidP="00D86F32">
      <w:pPr>
        <w:spacing w:after="160"/>
        <w:ind w:left="1134" w:hanging="425"/>
        <w:rPr>
          <w:rFonts w:cstheme="minorHAnsi"/>
        </w:rPr>
      </w:pPr>
      <w:r w:rsidRPr="00DB71C5">
        <w:rPr>
          <w:rFonts w:cstheme="minorHAnsi"/>
          <w:bCs/>
        </w:rPr>
        <w:t xml:space="preserve">Hughes K, Bellis MA, </w:t>
      </w:r>
      <w:proofErr w:type="spellStart"/>
      <w:r w:rsidRPr="00DB71C5">
        <w:rPr>
          <w:rFonts w:cstheme="minorHAnsi"/>
          <w:bCs/>
        </w:rPr>
        <w:t>Sethi</w:t>
      </w:r>
      <w:proofErr w:type="spellEnd"/>
      <w:r w:rsidRPr="00DB71C5">
        <w:rPr>
          <w:rFonts w:cstheme="minorHAnsi"/>
          <w:bCs/>
        </w:rPr>
        <w:t xml:space="preserve"> D, Andrew R, Yon Y, Wood S, Ford K, </w:t>
      </w:r>
      <w:proofErr w:type="spellStart"/>
      <w:r w:rsidRPr="00DB71C5">
        <w:rPr>
          <w:rFonts w:cstheme="minorHAnsi"/>
          <w:bCs/>
        </w:rPr>
        <w:t>Baban</w:t>
      </w:r>
      <w:proofErr w:type="spellEnd"/>
      <w:r w:rsidRPr="00DB71C5">
        <w:rPr>
          <w:rFonts w:cstheme="minorHAnsi"/>
          <w:bCs/>
        </w:rPr>
        <w:t xml:space="preserve"> A, </w:t>
      </w:r>
      <w:proofErr w:type="spellStart"/>
      <w:r w:rsidRPr="00DB71C5">
        <w:rPr>
          <w:rFonts w:cstheme="minorHAnsi"/>
          <w:bCs/>
        </w:rPr>
        <w:t>Boderscova</w:t>
      </w:r>
      <w:proofErr w:type="spellEnd"/>
      <w:r w:rsidRPr="00DB71C5">
        <w:rPr>
          <w:rFonts w:cstheme="minorHAnsi"/>
          <w:bCs/>
        </w:rPr>
        <w:t xml:space="preserve"> L, </w:t>
      </w:r>
      <w:proofErr w:type="spellStart"/>
      <w:r w:rsidRPr="00DB71C5">
        <w:rPr>
          <w:rFonts w:cstheme="minorHAnsi"/>
          <w:bCs/>
        </w:rPr>
        <w:t>Kachaeva</w:t>
      </w:r>
      <w:proofErr w:type="spellEnd"/>
      <w:r w:rsidRPr="00DB71C5">
        <w:rPr>
          <w:rFonts w:cstheme="minorHAnsi"/>
          <w:bCs/>
        </w:rPr>
        <w:t xml:space="preserve"> M, </w:t>
      </w:r>
      <w:proofErr w:type="spellStart"/>
      <w:r w:rsidRPr="00DB71C5">
        <w:rPr>
          <w:rFonts w:cstheme="minorHAnsi"/>
          <w:bCs/>
        </w:rPr>
        <w:t>Makaruk</w:t>
      </w:r>
      <w:proofErr w:type="spellEnd"/>
      <w:r w:rsidRPr="00DB71C5">
        <w:rPr>
          <w:rFonts w:cstheme="minorHAnsi"/>
          <w:bCs/>
        </w:rPr>
        <w:t xml:space="preserve"> K, Markovic M, </w:t>
      </w:r>
      <w:proofErr w:type="spellStart"/>
      <w:r w:rsidRPr="00DB71C5">
        <w:rPr>
          <w:rFonts w:cstheme="minorHAnsi"/>
          <w:bCs/>
        </w:rPr>
        <w:t>Povilaitis</w:t>
      </w:r>
      <w:proofErr w:type="spellEnd"/>
      <w:r w:rsidRPr="00DB71C5">
        <w:rPr>
          <w:rFonts w:cstheme="minorHAnsi"/>
          <w:bCs/>
        </w:rPr>
        <w:t xml:space="preserve"> R, </w:t>
      </w:r>
      <w:proofErr w:type="spellStart"/>
      <w:r w:rsidRPr="00DB71C5">
        <w:rPr>
          <w:rFonts w:cstheme="minorHAnsi"/>
          <w:bCs/>
        </w:rPr>
        <w:t>Raleva</w:t>
      </w:r>
      <w:proofErr w:type="spellEnd"/>
      <w:r w:rsidRPr="00DB71C5">
        <w:rPr>
          <w:rFonts w:cstheme="minorHAnsi"/>
          <w:bCs/>
        </w:rPr>
        <w:t xml:space="preserve"> M, Terzic N, </w:t>
      </w:r>
      <w:proofErr w:type="spellStart"/>
      <w:r w:rsidRPr="00DB71C5">
        <w:rPr>
          <w:rFonts w:cstheme="minorHAnsi"/>
          <w:bCs/>
        </w:rPr>
        <w:t>Veleminsky</w:t>
      </w:r>
      <w:proofErr w:type="spellEnd"/>
      <w:r w:rsidRPr="00DB71C5">
        <w:rPr>
          <w:rFonts w:cstheme="minorHAnsi"/>
          <w:bCs/>
        </w:rPr>
        <w:t xml:space="preserve"> M, </w:t>
      </w:r>
      <w:proofErr w:type="spellStart"/>
      <w:r w:rsidRPr="00DB71C5">
        <w:rPr>
          <w:rFonts w:cstheme="minorHAnsi"/>
          <w:bCs/>
        </w:rPr>
        <w:t>Włodarczyk</w:t>
      </w:r>
      <w:proofErr w:type="spellEnd"/>
      <w:r w:rsidRPr="00DB71C5">
        <w:rPr>
          <w:rFonts w:cstheme="minorHAnsi"/>
          <w:bCs/>
        </w:rPr>
        <w:t xml:space="preserve"> J, </w:t>
      </w:r>
      <w:proofErr w:type="spellStart"/>
      <w:r w:rsidRPr="00DB71C5">
        <w:rPr>
          <w:rFonts w:cstheme="minorHAnsi"/>
          <w:bCs/>
        </w:rPr>
        <w:t>Zakhozha</w:t>
      </w:r>
      <w:proofErr w:type="spellEnd"/>
      <w:r w:rsidRPr="00DB71C5">
        <w:rPr>
          <w:rFonts w:cstheme="minorHAnsi"/>
          <w:bCs/>
        </w:rPr>
        <w:t xml:space="preserve"> V. 2019.  </w:t>
      </w:r>
      <w:r w:rsidRPr="00DB71C5">
        <w:rPr>
          <w:rFonts w:cstheme="minorHAnsi"/>
        </w:rPr>
        <w:t xml:space="preserve">Adverse childhood experiences, childhood relationships and associated substance use and mental health in young Europeans. </w:t>
      </w:r>
      <w:r w:rsidRPr="00DB71C5">
        <w:rPr>
          <w:rFonts w:cstheme="minorHAnsi"/>
          <w:i/>
        </w:rPr>
        <w:t xml:space="preserve">European Journal of Public Health </w:t>
      </w:r>
      <w:r w:rsidRPr="00DB71C5">
        <w:rPr>
          <w:rFonts w:cstheme="minorHAnsi"/>
        </w:rPr>
        <w:t>ckz037</w:t>
      </w:r>
      <w:r w:rsidRPr="00DB71C5">
        <w:rPr>
          <w:rFonts w:cstheme="minorHAnsi"/>
          <w:i/>
        </w:rPr>
        <w:t xml:space="preserve">. </w:t>
      </w:r>
      <w:r w:rsidRPr="00DB71C5">
        <w:rPr>
          <w:rFonts w:cstheme="minorHAnsi"/>
        </w:rPr>
        <w:t>DOI:10.1093/</w:t>
      </w:r>
      <w:proofErr w:type="spellStart"/>
      <w:r w:rsidRPr="00DB71C5">
        <w:rPr>
          <w:rFonts w:cstheme="minorHAnsi"/>
        </w:rPr>
        <w:t>eurpub</w:t>
      </w:r>
      <w:proofErr w:type="spellEnd"/>
      <w:r w:rsidRPr="00DB71C5">
        <w:rPr>
          <w:rFonts w:cstheme="minorHAnsi"/>
        </w:rPr>
        <w:t>/ckz037</w:t>
      </w:r>
    </w:p>
    <w:p w:rsidR="00D86F32" w:rsidRPr="00DB71C5" w:rsidRDefault="00D86F32" w:rsidP="00D86F32">
      <w:pPr>
        <w:spacing w:after="160"/>
        <w:ind w:left="1134" w:hanging="425"/>
        <w:rPr>
          <w:rFonts w:cstheme="minorHAnsi"/>
        </w:rPr>
      </w:pPr>
      <w:r w:rsidRPr="00DB71C5">
        <w:rPr>
          <w:rFonts w:cstheme="minorHAnsi"/>
        </w:rPr>
        <w:lastRenderedPageBreak/>
        <w:t xml:space="preserve">Jolliffe C. 2016. </w:t>
      </w:r>
      <w:r w:rsidRPr="00DB71C5">
        <w:rPr>
          <w:rFonts w:cstheme="minorHAnsi"/>
          <w:i/>
          <w:iCs/>
        </w:rPr>
        <w:t xml:space="preserve">Working with families. </w:t>
      </w:r>
      <w:r w:rsidRPr="00DB71C5">
        <w:rPr>
          <w:rFonts w:cstheme="minorHAnsi"/>
          <w:iCs/>
        </w:rPr>
        <w:t>I</w:t>
      </w:r>
      <w:r w:rsidRPr="00DB71C5">
        <w:rPr>
          <w:rFonts w:cstheme="minorHAnsi"/>
        </w:rPr>
        <w:t xml:space="preserve">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w:t>
      </w:r>
      <w:r w:rsidRPr="00DB71C5">
        <w:rPr>
          <w:rFonts w:cstheme="minorHAnsi"/>
        </w:rPr>
        <w:t>York: Child and Family Training.</w:t>
      </w:r>
    </w:p>
    <w:p w:rsidR="00D86F32" w:rsidRPr="00DB71C5" w:rsidRDefault="00D86F32" w:rsidP="00D86F32">
      <w:pPr>
        <w:spacing w:after="160"/>
        <w:ind w:left="1134" w:hanging="425"/>
        <w:rPr>
          <w:rFonts w:cstheme="minorHAnsi"/>
        </w:rPr>
      </w:pPr>
      <w:r w:rsidRPr="00DB71C5">
        <w:rPr>
          <w:rFonts w:cstheme="minorHAnsi"/>
        </w:rPr>
        <w:t xml:space="preserve">Lahey BB, Van Hulle CA, Sigh AL, Waldman ID, Rathouz P. 2011. Higher order genetic and environmental structure of prevalent forms of child and adolescent psychopathology. </w:t>
      </w:r>
      <w:r w:rsidRPr="00DB71C5">
        <w:rPr>
          <w:rFonts w:cstheme="minorHAnsi"/>
          <w:i/>
        </w:rPr>
        <w:t xml:space="preserve">Arch Gen Psych </w:t>
      </w:r>
      <w:r w:rsidRPr="00DB71C5">
        <w:rPr>
          <w:rFonts w:cstheme="minorHAnsi"/>
          <w:b/>
        </w:rPr>
        <w:t>68</w:t>
      </w:r>
      <w:r w:rsidRPr="00DB71C5">
        <w:rPr>
          <w:rFonts w:cstheme="minorHAnsi"/>
        </w:rPr>
        <w:t>: 181 189.</w:t>
      </w:r>
    </w:p>
    <w:p w:rsidR="00D86F32" w:rsidRPr="00DB71C5" w:rsidRDefault="00D86F32" w:rsidP="00D86F32">
      <w:pPr>
        <w:spacing w:after="160"/>
        <w:ind w:left="1134" w:hanging="425"/>
        <w:rPr>
          <w:rFonts w:cstheme="minorHAnsi"/>
        </w:rPr>
      </w:pPr>
      <w:r w:rsidRPr="00DB71C5">
        <w:rPr>
          <w:rFonts w:cstheme="minorHAnsi"/>
        </w:rPr>
        <w:t xml:space="preserve">Lacey R., Minnis H., Practitioner Review:2019 Twenty years of research with adverse childhood experience scores – Advantages, disadvantages and applications to practice Journal of Child Psychology and Psychiatry doi:10.1111/jcpp.13135 </w:t>
      </w:r>
    </w:p>
    <w:p w:rsidR="00D86F32" w:rsidRPr="00DB71C5" w:rsidRDefault="00D86F32" w:rsidP="00D86F32">
      <w:pPr>
        <w:spacing w:after="160"/>
        <w:ind w:left="1134" w:hanging="425"/>
        <w:rPr>
          <w:rFonts w:cstheme="minorHAnsi"/>
          <w:sz w:val="36"/>
          <w:szCs w:val="36"/>
        </w:rPr>
      </w:pPr>
      <w:r w:rsidRPr="00DB71C5">
        <w:rPr>
          <w:rFonts w:cstheme="minorHAnsi"/>
        </w:rPr>
        <w:t xml:space="preserve">Lester S, </w:t>
      </w:r>
      <w:proofErr w:type="spellStart"/>
      <w:r w:rsidRPr="00DB71C5">
        <w:rPr>
          <w:rFonts w:cstheme="minorHAnsi"/>
        </w:rPr>
        <w:t>Lorenc</w:t>
      </w:r>
      <w:proofErr w:type="spellEnd"/>
      <w:r w:rsidRPr="00DB71C5">
        <w:rPr>
          <w:rFonts w:cstheme="minorHAnsi"/>
        </w:rPr>
        <w:t xml:space="preserve"> T, Sutcliffe K, </w:t>
      </w:r>
      <w:proofErr w:type="spellStart"/>
      <w:r w:rsidRPr="00DB71C5">
        <w:rPr>
          <w:rFonts w:cstheme="minorHAnsi"/>
        </w:rPr>
        <w:t>Khatwa</w:t>
      </w:r>
      <w:proofErr w:type="spellEnd"/>
      <w:r w:rsidRPr="00DB71C5">
        <w:rPr>
          <w:rFonts w:cstheme="minorHAnsi"/>
        </w:rPr>
        <w:t xml:space="preserve"> M, Stansfield C, Sowden A, Thomas J (2019) </w:t>
      </w:r>
      <w:r w:rsidRPr="00DB71C5">
        <w:rPr>
          <w:rFonts w:cstheme="minorHAnsi"/>
          <w:i/>
          <w:iCs/>
        </w:rPr>
        <w:t xml:space="preserve">What helps to support people affected by Adverse Childhood Experiences? A Review of </w:t>
      </w:r>
      <w:proofErr w:type="spellStart"/>
      <w:r w:rsidRPr="00DB71C5">
        <w:rPr>
          <w:rFonts w:cstheme="minorHAnsi"/>
          <w:i/>
          <w:iCs/>
        </w:rPr>
        <w:t>Evidence.</w:t>
      </w:r>
      <w:r w:rsidRPr="00DB71C5">
        <w:rPr>
          <w:rFonts w:cstheme="minorHAnsi"/>
        </w:rPr>
        <w:t>London</w:t>
      </w:r>
      <w:proofErr w:type="spellEnd"/>
      <w:r w:rsidRPr="00DB71C5">
        <w:rPr>
          <w:rFonts w:cstheme="minorHAnsi"/>
        </w:rPr>
        <w:t xml:space="preserve">: EPPI-Centre, Social Science Research Unit, UCL Institute of Education, University College London. </w:t>
      </w:r>
    </w:p>
    <w:p w:rsidR="00D86F32" w:rsidRPr="00DB71C5" w:rsidRDefault="00D86F32" w:rsidP="00D86F32">
      <w:pPr>
        <w:spacing w:after="160"/>
        <w:ind w:left="1134" w:hanging="425"/>
        <w:rPr>
          <w:rFonts w:cstheme="minorHAnsi"/>
          <w:sz w:val="36"/>
          <w:szCs w:val="36"/>
        </w:rPr>
      </w:pPr>
      <w:r w:rsidRPr="00DB71C5">
        <w:rPr>
          <w:rFonts w:cstheme="minorHAnsi"/>
        </w:rPr>
        <w:t xml:space="preserve">Di Lemma L.C.G., Davies A.R., Ford K., Hughes K., Homolova L., Gray B and Richardson G. (2019). Responding to Adverse Childhood Experiences: An evidence </w:t>
      </w:r>
      <w:proofErr w:type="gramStart"/>
      <w:r w:rsidRPr="00DB71C5">
        <w:rPr>
          <w:rFonts w:cstheme="minorHAnsi"/>
        </w:rPr>
        <w:t>review</w:t>
      </w:r>
      <w:proofErr w:type="gramEnd"/>
      <w:r w:rsidRPr="00DB71C5">
        <w:rPr>
          <w:rFonts w:cstheme="minorHAnsi"/>
        </w:rPr>
        <w:t xml:space="preserve"> of interventions to prevent and address adversity across the life course. Public Health Wales, Cardiff and Bangor University, Wrexham, ISBN 978-1-78986-035-1. </w:t>
      </w:r>
    </w:p>
    <w:p w:rsidR="00D86F32" w:rsidRPr="00DB71C5" w:rsidRDefault="00D86F32" w:rsidP="00D86F32">
      <w:pPr>
        <w:spacing w:after="160"/>
        <w:ind w:left="1134" w:hanging="425"/>
        <w:rPr>
          <w:rFonts w:cstheme="minorHAnsi"/>
        </w:rPr>
      </w:pPr>
    </w:p>
    <w:p w:rsidR="00D86F32" w:rsidRPr="00DB71C5" w:rsidRDefault="00D86F32" w:rsidP="00D86F32">
      <w:pPr>
        <w:spacing w:after="160"/>
        <w:ind w:left="1134" w:hanging="425"/>
        <w:rPr>
          <w:rFonts w:cstheme="minorHAnsi"/>
        </w:rPr>
      </w:pPr>
      <w:r w:rsidRPr="00DB71C5">
        <w:rPr>
          <w:rFonts w:cstheme="minorHAnsi"/>
        </w:rPr>
        <w:t xml:space="preserve">Macdonald G, Livingstone N, Hanratty J, McCartan C, Cotmore R, Cary M, Churchill R. 2016. The effectiveness, acceptability and cost-effectiveness of psychosocial interventions for maltreated children and adolescents: an evidence synthesis. </w:t>
      </w:r>
      <w:r w:rsidRPr="00DB71C5">
        <w:rPr>
          <w:rFonts w:cstheme="minorHAnsi"/>
          <w:i/>
          <w:iCs/>
        </w:rPr>
        <w:t xml:space="preserve">Health Technology Assessment </w:t>
      </w:r>
      <w:r w:rsidRPr="00DB71C5">
        <w:rPr>
          <w:rFonts w:cstheme="minorHAnsi"/>
          <w:b/>
          <w:bCs/>
        </w:rPr>
        <w:t>20</w:t>
      </w:r>
      <w:r w:rsidRPr="00DB71C5">
        <w:rPr>
          <w:rFonts w:cstheme="minorHAnsi"/>
        </w:rPr>
        <w:t xml:space="preserve">(69): 1-508. </w:t>
      </w:r>
    </w:p>
    <w:p w:rsidR="00D86F32" w:rsidRPr="00DB71C5" w:rsidRDefault="00D86F32" w:rsidP="00D86F32">
      <w:pPr>
        <w:spacing w:after="160"/>
        <w:ind w:left="1134" w:hanging="425"/>
        <w:rPr>
          <w:rFonts w:cstheme="minorHAnsi"/>
        </w:rPr>
      </w:pPr>
      <w:r w:rsidRPr="00DB71C5">
        <w:rPr>
          <w:rFonts w:cstheme="minorHAnsi"/>
        </w:rPr>
        <w:t xml:space="preserve">Marchette LK, Weisz JR. 2017. Practitioner Review: Empirical evolution of youth psychotherapy toward transdiagnostic approaches. </w:t>
      </w:r>
      <w:r w:rsidRPr="00DB71C5">
        <w:rPr>
          <w:rFonts w:cstheme="minorHAnsi"/>
          <w:i/>
          <w:iCs/>
        </w:rPr>
        <w:t xml:space="preserve">Journal of Child Psychology and Psychiatry </w:t>
      </w:r>
      <w:r w:rsidRPr="00DB71C5">
        <w:rPr>
          <w:rFonts w:cstheme="minorHAnsi"/>
          <w:b/>
          <w:bCs/>
        </w:rPr>
        <w:t>58</w:t>
      </w:r>
      <w:r w:rsidRPr="00DB71C5">
        <w:rPr>
          <w:rFonts w:cstheme="minorHAnsi"/>
        </w:rPr>
        <w:t xml:space="preserve">(9): 970-984. </w:t>
      </w:r>
    </w:p>
    <w:p w:rsidR="00D86F32" w:rsidRPr="00DB71C5" w:rsidRDefault="00D86F32" w:rsidP="00D86F32">
      <w:pPr>
        <w:ind w:left="1134" w:hanging="425"/>
        <w:rPr>
          <w:rFonts w:cstheme="minorHAnsi"/>
          <w:color w:val="000000"/>
          <w:shd w:val="clear" w:color="auto" w:fill="FFFFFF"/>
        </w:rPr>
      </w:pPr>
      <w:r w:rsidRPr="00DB71C5">
        <w:rPr>
          <w:rFonts w:cstheme="minorHAnsi"/>
        </w:rPr>
        <w:t xml:space="preserve">Marie-Mitchell A, Kostolansky R. 2019. A Systematic Review of Trials to Improve Child Outcomes Associated </w:t>
      </w:r>
      <w:proofErr w:type="gramStart"/>
      <w:r w:rsidRPr="00DB71C5">
        <w:rPr>
          <w:rFonts w:cstheme="minorHAnsi"/>
        </w:rPr>
        <w:t>With</w:t>
      </w:r>
      <w:proofErr w:type="gramEnd"/>
      <w:r w:rsidRPr="00DB71C5">
        <w:rPr>
          <w:rFonts w:cstheme="minorHAnsi"/>
        </w:rPr>
        <w:t xml:space="preserve"> Adverse Childhood Experiences </w:t>
      </w:r>
      <w:r w:rsidRPr="00DB71C5">
        <w:rPr>
          <w:rFonts w:cstheme="minorHAnsi"/>
          <w:i/>
        </w:rPr>
        <w:t xml:space="preserve">American Journal of Preventive Medicine </w:t>
      </w:r>
      <w:proofErr w:type="spellStart"/>
      <w:r w:rsidRPr="00DB71C5">
        <w:rPr>
          <w:rFonts w:cstheme="minorHAnsi"/>
        </w:rPr>
        <w:t>pii</w:t>
      </w:r>
      <w:proofErr w:type="spellEnd"/>
      <w:r w:rsidRPr="00DB71C5">
        <w:rPr>
          <w:rFonts w:cstheme="minorHAnsi"/>
        </w:rPr>
        <w:t>: S0749-3797(19)30031-5</w:t>
      </w:r>
      <w:r w:rsidRPr="00DB71C5">
        <w:rPr>
          <w:rFonts w:cstheme="minorHAnsi"/>
          <w:i/>
        </w:rPr>
        <w:t xml:space="preserve">. </w:t>
      </w:r>
      <w:r w:rsidRPr="00DB71C5">
        <w:rPr>
          <w:rFonts w:cstheme="minorHAnsi"/>
          <w:color w:val="000000" w:themeColor="text1"/>
        </w:rPr>
        <w:t xml:space="preserve">DOI: </w:t>
      </w:r>
      <w:r w:rsidRPr="00DB71C5">
        <w:rPr>
          <w:rFonts w:cstheme="minorHAnsi"/>
          <w:color w:val="000000"/>
          <w:shd w:val="clear" w:color="auto" w:fill="FFFFFF"/>
        </w:rPr>
        <w:t>10.1016/j.amepre.2018.11.030</w:t>
      </w:r>
    </w:p>
    <w:p w:rsidR="00D86F32" w:rsidRPr="00DB71C5" w:rsidRDefault="00D86F32" w:rsidP="00D86F32">
      <w:pPr>
        <w:ind w:left="1134" w:hanging="425"/>
        <w:rPr>
          <w:rFonts w:cstheme="minorHAnsi"/>
          <w:color w:val="000000"/>
          <w:shd w:val="clear" w:color="auto" w:fill="FFFFFF"/>
        </w:rPr>
      </w:pPr>
    </w:p>
    <w:p w:rsidR="00D86F32" w:rsidRPr="00DB71C5" w:rsidRDefault="00D86F32" w:rsidP="00D86F32">
      <w:pPr>
        <w:ind w:left="1134" w:hanging="425"/>
        <w:rPr>
          <w:rFonts w:cstheme="minorHAnsi"/>
          <w:b/>
          <w:bCs/>
        </w:rPr>
      </w:pPr>
      <w:r w:rsidRPr="00DB71C5">
        <w:rPr>
          <w:rFonts w:cstheme="minorHAnsi"/>
        </w:rPr>
        <w:t xml:space="preserve">McGee C, Hughes K, Quigg Z, Bellis M, Larkin W, Lowey HA. 2015. A scoping Study of the Implementation of Routine Enquiry about Childhood Adversity (REACh). Liverpool: Centre for Public Health. Retrieved from </w:t>
      </w:r>
      <w:r w:rsidRPr="00DB71C5">
        <w:rPr>
          <w:rFonts w:cstheme="minorHAnsi"/>
          <w:bCs/>
        </w:rPr>
        <w:t>http://www.cph.org.uk/wp‐content/ uploads/2015/07/REACh‐Scoping‐Study‐</w:t>
      </w:r>
      <w:proofErr w:type="spellStart"/>
      <w:r w:rsidRPr="00DB71C5">
        <w:rPr>
          <w:rFonts w:cstheme="minorHAnsi"/>
          <w:bCs/>
        </w:rPr>
        <w:t>BwD</w:t>
      </w:r>
      <w:proofErr w:type="spellEnd"/>
      <w:r w:rsidRPr="00DB71C5">
        <w:rPr>
          <w:rFonts w:cstheme="minorHAnsi"/>
          <w:bCs/>
        </w:rPr>
        <w:t>. pdf</w:t>
      </w:r>
      <w:r w:rsidRPr="00DB71C5">
        <w:rPr>
          <w:rFonts w:cstheme="minorHAnsi"/>
          <w:b/>
          <w:bCs/>
        </w:rPr>
        <w:t xml:space="preserve"> </w:t>
      </w:r>
    </w:p>
    <w:p w:rsidR="00D86F32" w:rsidRPr="00DB71C5" w:rsidRDefault="00D86F32" w:rsidP="00D86F32">
      <w:pPr>
        <w:ind w:left="1134" w:hanging="425"/>
        <w:rPr>
          <w:rFonts w:cstheme="minorHAnsi"/>
        </w:rPr>
      </w:pPr>
    </w:p>
    <w:p w:rsidR="00D86F32" w:rsidRPr="00DB71C5" w:rsidRDefault="00D86F32" w:rsidP="00D86F32">
      <w:pPr>
        <w:spacing w:after="160"/>
        <w:ind w:left="1134" w:hanging="425"/>
        <w:rPr>
          <w:rFonts w:cstheme="minorHAnsi"/>
        </w:rPr>
      </w:pPr>
      <w:r w:rsidRPr="00DB71C5">
        <w:rPr>
          <w:rFonts w:cstheme="minorHAnsi"/>
        </w:rPr>
        <w:t xml:space="preserve">McCrory E, </w:t>
      </w:r>
      <w:proofErr w:type="spellStart"/>
      <w:r w:rsidRPr="00DB71C5">
        <w:rPr>
          <w:rFonts w:cstheme="minorHAnsi"/>
        </w:rPr>
        <w:t>Gerin</w:t>
      </w:r>
      <w:proofErr w:type="spellEnd"/>
      <w:r w:rsidRPr="00DB71C5">
        <w:rPr>
          <w:rFonts w:cstheme="minorHAnsi"/>
        </w:rPr>
        <w:t xml:space="preserve"> MI, Viding E. 2017. Child Maltreatment. Latent vulnerability, and the shift to preventative psychiatry – the contribution of functional brain imaging. </w:t>
      </w:r>
      <w:r w:rsidRPr="00DB71C5">
        <w:rPr>
          <w:rFonts w:cstheme="minorHAnsi"/>
          <w:i/>
          <w:iCs/>
        </w:rPr>
        <w:t xml:space="preserve">Journal of Child Psychology, and Psychiatry </w:t>
      </w:r>
      <w:r w:rsidRPr="00DB71C5">
        <w:rPr>
          <w:rFonts w:cstheme="minorHAnsi"/>
          <w:b/>
          <w:bCs/>
        </w:rPr>
        <w:t>58</w:t>
      </w:r>
      <w:r w:rsidRPr="00DB71C5">
        <w:rPr>
          <w:rFonts w:cstheme="minorHAnsi"/>
        </w:rPr>
        <w:t>: 338-357.</w:t>
      </w:r>
    </w:p>
    <w:p w:rsidR="00D86F32" w:rsidRPr="00DB71C5" w:rsidRDefault="00D86F32" w:rsidP="00D86F32">
      <w:pPr>
        <w:spacing w:after="160"/>
        <w:ind w:left="1134" w:hanging="425"/>
        <w:rPr>
          <w:rFonts w:cstheme="minorHAnsi"/>
          <w:sz w:val="16"/>
          <w:szCs w:val="16"/>
        </w:rPr>
      </w:pPr>
      <w:r w:rsidRPr="00DB71C5">
        <w:rPr>
          <w:rFonts w:cstheme="minorHAnsi"/>
        </w:rPr>
        <w:t>McLaughlin, K.A., Sheridan, M.A., &amp; Lambert, H.K. (2014). Childhood adversity and neural development: Deprivation and threat as distinct dimensions of early experience. Neuroscience and Biobehavioral Reviews, 47, 578–591</w:t>
      </w:r>
      <w:r w:rsidRPr="00DB71C5">
        <w:rPr>
          <w:rFonts w:cstheme="minorHAnsi"/>
          <w:sz w:val="16"/>
          <w:szCs w:val="16"/>
        </w:rPr>
        <w:t xml:space="preserve">. </w:t>
      </w:r>
    </w:p>
    <w:p w:rsidR="00D86F32" w:rsidRPr="00DB71C5" w:rsidRDefault="00D86F32" w:rsidP="00D86F32">
      <w:pPr>
        <w:spacing w:after="160"/>
        <w:ind w:left="1134" w:hanging="425"/>
        <w:rPr>
          <w:rFonts w:cstheme="minorHAnsi"/>
        </w:rPr>
      </w:pPr>
      <w:r w:rsidRPr="00DB71C5">
        <w:rPr>
          <w:rFonts w:cstheme="minorHAnsi"/>
        </w:rPr>
        <w:t xml:space="preserve">NHS Highlands (2018). Adverse Childhood Experiences, Resilience and Trauma Informed Care: A Public Health Approach to Understanding and Responding to Adversity. Available from: https://www.nhshighland.scot.nhs.uk/Publications/ Documents/DPH-Annual-Report-2018_(web-version).pdf [last accessed 20 February 2019]. </w:t>
      </w:r>
    </w:p>
    <w:p w:rsidR="00D86F32" w:rsidRPr="00DB71C5" w:rsidRDefault="00D86F32" w:rsidP="00D86F32">
      <w:pPr>
        <w:spacing w:after="160"/>
        <w:ind w:left="1134" w:hanging="425"/>
        <w:rPr>
          <w:rFonts w:cstheme="minorHAnsi"/>
        </w:rPr>
      </w:pPr>
      <w:r w:rsidRPr="00DB71C5">
        <w:rPr>
          <w:rFonts w:cstheme="minorHAnsi"/>
        </w:rPr>
        <w:lastRenderedPageBreak/>
        <w:t xml:space="preserve">Pachter L, Lieberman L, Bloom S, Fein JA. 2017. Developing a Community-Wide Initiative to Address Childhood Adversity and Toxic Stress: A Case Study of The Philadelphia ACE Task Force. </w:t>
      </w:r>
      <w:r w:rsidRPr="00DB71C5">
        <w:rPr>
          <w:rFonts w:cstheme="minorHAnsi"/>
          <w:i/>
        </w:rPr>
        <w:t>Academic Pediatrics</w:t>
      </w:r>
      <w:r w:rsidRPr="00DB71C5">
        <w:rPr>
          <w:rFonts w:cstheme="minorHAnsi"/>
        </w:rPr>
        <w:t xml:space="preserve"> </w:t>
      </w:r>
      <w:r w:rsidRPr="00DB71C5">
        <w:rPr>
          <w:rFonts w:cstheme="minorHAnsi"/>
          <w:b/>
        </w:rPr>
        <w:t>17</w:t>
      </w:r>
      <w:r w:rsidRPr="00DB71C5">
        <w:rPr>
          <w:rFonts w:cstheme="minorHAnsi"/>
        </w:rPr>
        <w:t>(7), S130–S135.</w:t>
      </w:r>
    </w:p>
    <w:p w:rsidR="00D86F32" w:rsidRPr="00DB71C5" w:rsidRDefault="00D86F32" w:rsidP="00D86F32">
      <w:pPr>
        <w:spacing w:after="160"/>
        <w:ind w:left="1134" w:hanging="425"/>
        <w:rPr>
          <w:rFonts w:cstheme="minorHAnsi"/>
          <w:lang w:eastAsia="en-GB"/>
        </w:rPr>
      </w:pPr>
      <w:r w:rsidRPr="00DB71C5">
        <w:rPr>
          <w:rFonts w:cstheme="minorHAnsi"/>
        </w:rPr>
        <w:t xml:space="preserve">Pizzey S., and Bisdounis L.,2019 </w:t>
      </w:r>
      <w:r w:rsidRPr="00DB71C5">
        <w:rPr>
          <w:rFonts w:cstheme="minorHAnsi"/>
          <w:lang w:eastAsia="en-GB"/>
        </w:rPr>
        <w:t>Training Early Years Family Support Workers</w:t>
      </w:r>
      <w:r w:rsidRPr="00DB71C5">
        <w:rPr>
          <w:rFonts w:cstheme="minorHAnsi"/>
          <w:lang w:eastAsia="en-GB"/>
        </w:rPr>
        <w:br/>
        <w:t>Evaluation of a training and coaching programme in direct work with children and families York Child and Family Training</w:t>
      </w:r>
    </w:p>
    <w:p w:rsidR="00D86F32" w:rsidRPr="00DB71C5" w:rsidRDefault="00D86F32" w:rsidP="00D86F32">
      <w:pPr>
        <w:spacing w:after="160"/>
        <w:ind w:left="1134" w:hanging="425"/>
        <w:rPr>
          <w:rFonts w:cstheme="minorHAnsi"/>
          <w:sz w:val="36"/>
          <w:szCs w:val="36"/>
          <w:lang w:eastAsia="en-GB"/>
        </w:rPr>
      </w:pPr>
      <w:r w:rsidRPr="00DB71C5">
        <w:rPr>
          <w:rFonts w:cstheme="minorHAnsi"/>
          <w:lang w:eastAsia="en-GB"/>
        </w:rPr>
        <w:t xml:space="preserve">Pedrazza, M., Trifiletti, E., Berlanda, S. and Di Bernardo, G.A. 2013. Self-Efficacy in Social Work: Development and Initial Validation of the Self-Efficacy Scale for Social Workers. </w:t>
      </w:r>
      <w:r w:rsidRPr="00DB71C5">
        <w:rPr>
          <w:rFonts w:cstheme="minorHAnsi"/>
          <w:i/>
          <w:iCs/>
          <w:lang w:eastAsia="en-GB"/>
        </w:rPr>
        <w:t>Social Sciences</w:t>
      </w:r>
      <w:r w:rsidRPr="00DB71C5">
        <w:rPr>
          <w:rFonts w:cstheme="minorHAnsi"/>
          <w:lang w:eastAsia="en-GB"/>
        </w:rPr>
        <w:t xml:space="preserve">. 2. 191-207. 10.3390/socsci2030191 </w:t>
      </w:r>
    </w:p>
    <w:p w:rsidR="00D86F32" w:rsidRPr="00DB71C5" w:rsidRDefault="00D86F32" w:rsidP="00D86F32">
      <w:pPr>
        <w:spacing w:after="160"/>
        <w:ind w:left="1134" w:hanging="425"/>
        <w:rPr>
          <w:rFonts w:cstheme="minorHAnsi"/>
          <w:sz w:val="36"/>
          <w:szCs w:val="36"/>
          <w:lang w:eastAsia="en-GB"/>
        </w:rPr>
      </w:pPr>
      <w:r w:rsidRPr="00DB71C5">
        <w:rPr>
          <w:rFonts w:cstheme="minorHAnsi"/>
          <w:lang w:val="en-US"/>
        </w:rPr>
        <w:t>Pizzey S.,</w:t>
      </w:r>
      <w:r w:rsidRPr="00DB71C5">
        <w:rPr>
          <w:rFonts w:cstheme="minorHAnsi"/>
        </w:rPr>
        <w:t xml:space="preserve"> Bentovim A., Cox A., Bingley Miller L. and </w:t>
      </w:r>
      <w:proofErr w:type="spellStart"/>
      <w:r w:rsidRPr="00DB71C5">
        <w:rPr>
          <w:rFonts w:cstheme="minorHAnsi"/>
        </w:rPr>
        <w:t>Tapp</w:t>
      </w:r>
      <w:proofErr w:type="spellEnd"/>
      <w:r w:rsidRPr="00DB71C5">
        <w:rPr>
          <w:rFonts w:cstheme="minorHAnsi"/>
        </w:rPr>
        <w:t xml:space="preserve"> S. (2015) </w:t>
      </w:r>
      <w:r w:rsidRPr="00DB71C5">
        <w:rPr>
          <w:rFonts w:cstheme="minorHAnsi"/>
          <w:i/>
          <w:iCs/>
          <w:lang w:val="en-US"/>
        </w:rPr>
        <w:t xml:space="preserve">The Safeguarding Children Assessment and Analysis Framework. </w:t>
      </w:r>
      <w:r w:rsidRPr="00DB71C5">
        <w:rPr>
          <w:rFonts w:cstheme="minorHAnsi"/>
          <w:lang w:val="en-US"/>
        </w:rPr>
        <w:t>York: Child and Family Training.</w:t>
      </w:r>
    </w:p>
    <w:p w:rsidR="00D86F32" w:rsidRPr="00DB71C5" w:rsidRDefault="00D86F32" w:rsidP="00D86F32">
      <w:pPr>
        <w:spacing w:after="160"/>
        <w:ind w:left="1134" w:hanging="425"/>
        <w:rPr>
          <w:rFonts w:cstheme="minorHAnsi"/>
          <w:lang w:val="en-US"/>
        </w:rPr>
      </w:pPr>
      <w:r w:rsidRPr="00DB71C5">
        <w:rPr>
          <w:rFonts w:cstheme="minorHAnsi"/>
        </w:rPr>
        <w:t xml:space="preserve">PracticeWise. 2019. </w:t>
      </w:r>
      <w:r w:rsidRPr="00DB71C5">
        <w:rPr>
          <w:rFonts w:cstheme="minorHAnsi"/>
          <w:i/>
          <w:lang w:val="en-US"/>
        </w:rPr>
        <w:t>Evidence-based Services Database</w:t>
      </w:r>
      <w:r w:rsidRPr="00DB71C5">
        <w:rPr>
          <w:rFonts w:cstheme="minorHAnsi"/>
          <w:lang w:val="en-US"/>
        </w:rPr>
        <w:t>. Satellite Beach, FL: PracticeWise, LLC.</w:t>
      </w:r>
    </w:p>
    <w:p w:rsidR="00D86F32" w:rsidRPr="00DB71C5" w:rsidRDefault="00D86F32" w:rsidP="00D86F32">
      <w:pPr>
        <w:spacing w:after="160"/>
        <w:ind w:left="1134" w:hanging="425"/>
        <w:rPr>
          <w:rFonts w:eastAsiaTheme="minorEastAsia" w:cstheme="minorHAnsi"/>
          <w:lang w:val="en-US"/>
        </w:rPr>
      </w:pPr>
      <w:r w:rsidRPr="00DB71C5">
        <w:rPr>
          <w:rFonts w:eastAsiaTheme="minorEastAsia" w:cstheme="minorHAnsi"/>
          <w:lang w:val="en-US"/>
        </w:rPr>
        <w:t xml:space="preserve">Reuben A, Moffitt TE, Caspi A, Belsky DW, Harrington H, Schroeder F, Hogan S, </w:t>
      </w:r>
      <w:proofErr w:type="spellStart"/>
      <w:r w:rsidRPr="00DB71C5">
        <w:rPr>
          <w:rFonts w:eastAsiaTheme="minorEastAsia" w:cstheme="minorHAnsi"/>
          <w:lang w:val="en-US"/>
        </w:rPr>
        <w:t>Ramrakha</w:t>
      </w:r>
      <w:proofErr w:type="spellEnd"/>
      <w:r w:rsidRPr="00DB71C5">
        <w:rPr>
          <w:rFonts w:eastAsiaTheme="minorEastAsia" w:cstheme="minorHAnsi"/>
          <w:lang w:val="en-US"/>
        </w:rPr>
        <w:t xml:space="preserve"> S, Poulton R, Danese A. 2016. Lest we forget: comparing retrospective and prospective assessments of adverse childhood experiences in the prediction of adult health. </w:t>
      </w:r>
      <w:r w:rsidRPr="00DB71C5">
        <w:rPr>
          <w:rFonts w:eastAsiaTheme="minorEastAsia" w:cstheme="minorHAnsi"/>
          <w:i/>
          <w:lang w:val="en-US"/>
        </w:rPr>
        <w:t>Journal of Child Psychology and Psychiatry</w:t>
      </w:r>
      <w:r w:rsidRPr="00DB71C5">
        <w:rPr>
          <w:rFonts w:eastAsiaTheme="minorEastAsia" w:cstheme="minorHAnsi"/>
          <w:lang w:val="en-US"/>
        </w:rPr>
        <w:t xml:space="preserve"> </w:t>
      </w:r>
      <w:r w:rsidRPr="00DB71C5">
        <w:rPr>
          <w:rFonts w:eastAsiaTheme="minorEastAsia" w:cstheme="minorHAnsi"/>
          <w:b/>
          <w:lang w:val="en-US"/>
        </w:rPr>
        <w:t>57</w:t>
      </w:r>
      <w:r w:rsidRPr="00DB71C5">
        <w:rPr>
          <w:rFonts w:eastAsiaTheme="minorEastAsia" w:cstheme="minorHAnsi"/>
          <w:lang w:val="en-US"/>
        </w:rPr>
        <w:t xml:space="preserve">(10): 1103-12. DOI: 10.1111/jcpp.12621 </w:t>
      </w:r>
    </w:p>
    <w:p w:rsidR="00D86F32" w:rsidRPr="00DB71C5" w:rsidRDefault="00D86F32" w:rsidP="00D86F32">
      <w:pPr>
        <w:spacing w:after="160"/>
        <w:ind w:left="1134" w:hanging="425"/>
        <w:rPr>
          <w:rFonts w:cstheme="minorHAnsi"/>
        </w:rPr>
      </w:pPr>
      <w:r w:rsidRPr="00DB71C5">
        <w:rPr>
          <w:rFonts w:cstheme="minorHAnsi"/>
        </w:rPr>
        <w:t>Roberts R. 2016. </w:t>
      </w:r>
      <w:r w:rsidRPr="00DB71C5">
        <w:rPr>
          <w:rFonts w:cstheme="minorHAnsi"/>
          <w:i/>
          <w:lang w:val="en-US"/>
        </w:rPr>
        <w:t xml:space="preserve">Promoting positive parenting. </w:t>
      </w:r>
      <w:r w:rsidRPr="00DB71C5">
        <w:rPr>
          <w:rFonts w:cstheme="minorHAnsi"/>
        </w:rPr>
        <w:t xml:space="preserve">In: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w:t>
      </w:r>
      <w:r w:rsidRPr="00DB71C5">
        <w:rPr>
          <w:rFonts w:cstheme="minorHAnsi"/>
        </w:rPr>
        <w:t>York: Child and Family Training.</w:t>
      </w:r>
    </w:p>
    <w:p w:rsidR="00D86F32" w:rsidRPr="00DB71C5" w:rsidRDefault="00D86F32" w:rsidP="00D86F32">
      <w:pPr>
        <w:spacing w:after="160"/>
        <w:ind w:left="1134" w:hanging="425"/>
        <w:rPr>
          <w:rFonts w:cstheme="minorHAnsi"/>
          <w:color w:val="000000" w:themeColor="text1"/>
        </w:rPr>
      </w:pPr>
      <w:r w:rsidRPr="00DB71C5">
        <w:rPr>
          <w:rFonts w:cstheme="minorHAnsi"/>
        </w:rPr>
        <w:t xml:space="preserve">Roberts R. 2017 </w:t>
      </w:r>
      <w:r w:rsidRPr="00DB71C5">
        <w:rPr>
          <w:rFonts w:cstheme="minorHAnsi"/>
          <w:color w:val="000000" w:themeColor="text1"/>
        </w:rPr>
        <w:t xml:space="preserve">Training Newly Qualified Social </w:t>
      </w:r>
      <w:proofErr w:type="gramStart"/>
      <w:r w:rsidRPr="00DB71C5">
        <w:rPr>
          <w:rFonts w:cstheme="minorHAnsi"/>
          <w:color w:val="000000" w:themeColor="text1"/>
        </w:rPr>
        <w:t xml:space="preserve">Workers </w:t>
      </w:r>
      <w:r w:rsidRPr="00DB71C5">
        <w:rPr>
          <w:rFonts w:cstheme="minorHAnsi"/>
        </w:rPr>
        <w:t>,</w:t>
      </w:r>
      <w:r w:rsidRPr="00DB71C5">
        <w:rPr>
          <w:rFonts w:cstheme="minorHAnsi"/>
          <w:color w:val="000000" w:themeColor="text1"/>
        </w:rPr>
        <w:t>Evaluation</w:t>
      </w:r>
      <w:proofErr w:type="gramEnd"/>
      <w:r w:rsidRPr="00DB71C5">
        <w:rPr>
          <w:rFonts w:cstheme="minorHAnsi"/>
          <w:color w:val="000000" w:themeColor="text1"/>
        </w:rPr>
        <w:t xml:space="preserve"> of a Training and Coaching Programme York, Child and Family Training </w:t>
      </w:r>
    </w:p>
    <w:p w:rsidR="00D86F32" w:rsidRPr="00DB71C5" w:rsidRDefault="00D86F32" w:rsidP="00D86F32">
      <w:pPr>
        <w:spacing w:after="160"/>
        <w:ind w:left="1134" w:hanging="425"/>
        <w:rPr>
          <w:rFonts w:cstheme="minorHAnsi"/>
        </w:rPr>
      </w:pPr>
      <w:r w:rsidRPr="00DB71C5">
        <w:rPr>
          <w:rFonts w:cstheme="minorHAnsi"/>
        </w:rPr>
        <w:t>Russell A E., Heron J, Gunnell D,</w:t>
      </w:r>
      <w:r w:rsidRPr="00DB71C5">
        <w:rPr>
          <w:rFonts w:cstheme="minorHAnsi"/>
          <w:position w:val="10"/>
        </w:rPr>
        <w:t xml:space="preserve"> </w:t>
      </w:r>
      <w:r w:rsidRPr="00DB71C5">
        <w:rPr>
          <w:rFonts w:cstheme="minorHAnsi"/>
        </w:rPr>
        <w:t>Ford T,</w:t>
      </w:r>
      <w:r w:rsidRPr="00DB71C5">
        <w:rPr>
          <w:rFonts w:cstheme="minorHAnsi"/>
          <w:position w:val="10"/>
        </w:rPr>
        <w:t xml:space="preserve"> </w:t>
      </w:r>
      <w:r w:rsidRPr="00DB71C5">
        <w:rPr>
          <w:rFonts w:cstheme="minorHAnsi"/>
        </w:rPr>
        <w:t xml:space="preserve">Hemani </w:t>
      </w:r>
      <w:proofErr w:type="spellStart"/>
      <w:r w:rsidRPr="00DB71C5">
        <w:rPr>
          <w:rFonts w:cstheme="minorHAnsi"/>
        </w:rPr>
        <w:t>G.,Joinson</w:t>
      </w:r>
      <w:proofErr w:type="spellEnd"/>
      <w:r w:rsidRPr="00DB71C5">
        <w:rPr>
          <w:rFonts w:cstheme="minorHAnsi"/>
        </w:rPr>
        <w:t xml:space="preserve"> C,</w:t>
      </w:r>
      <w:r w:rsidRPr="00DB71C5">
        <w:rPr>
          <w:rFonts w:cstheme="minorHAnsi"/>
          <w:position w:val="10"/>
        </w:rPr>
        <w:t xml:space="preserve"> </w:t>
      </w:r>
      <w:r w:rsidRPr="00DB71C5">
        <w:rPr>
          <w:rFonts w:cstheme="minorHAnsi"/>
        </w:rPr>
        <w:t>Moran P,</w:t>
      </w:r>
      <w:r w:rsidRPr="00DB71C5">
        <w:rPr>
          <w:rFonts w:cstheme="minorHAnsi"/>
          <w:position w:val="10"/>
        </w:rPr>
        <w:t xml:space="preserve"> </w:t>
      </w:r>
      <w:r w:rsidRPr="00DB71C5">
        <w:rPr>
          <w:rFonts w:cstheme="minorHAnsi"/>
        </w:rPr>
        <w:t xml:space="preserve">Relton C, </w:t>
      </w:r>
      <w:proofErr w:type="spellStart"/>
      <w:r w:rsidRPr="00DB71C5">
        <w:rPr>
          <w:rFonts w:cstheme="minorHAnsi"/>
        </w:rPr>
        <w:t>Sudeman</w:t>
      </w:r>
      <w:proofErr w:type="spellEnd"/>
      <w:r w:rsidRPr="00DB71C5">
        <w:rPr>
          <w:rFonts w:cstheme="minorHAnsi"/>
        </w:rPr>
        <w:t xml:space="preserve"> M., Mars B., 2019 Pathways between early-life adversity and adolescent self-harm: the mediating role of inflammation in the Avon Longitudinal Study of Parents and Children </w:t>
      </w:r>
      <w:r w:rsidRPr="00DB71C5">
        <w:rPr>
          <w:rFonts w:cstheme="minorHAnsi"/>
          <w:i/>
          <w:iCs/>
        </w:rPr>
        <w:t>Journal of Child Psychology and Psychiatry</w:t>
      </w:r>
      <w:r w:rsidRPr="00DB71C5">
        <w:rPr>
          <w:rFonts w:cstheme="minorHAnsi"/>
        </w:rPr>
        <w:t xml:space="preserve"> 60:10 (2019), pp 1094–1103 doi:10.1111/jcpp.13100 </w:t>
      </w:r>
    </w:p>
    <w:p w:rsidR="00D86F32" w:rsidRPr="00DB71C5" w:rsidRDefault="00D86F32" w:rsidP="00D86F32">
      <w:pPr>
        <w:pStyle w:val="NormalWeb"/>
        <w:ind w:left="1134" w:hanging="425"/>
        <w:rPr>
          <w:rFonts w:asciiTheme="minorHAnsi" w:hAnsiTheme="minorHAnsi" w:cstheme="minorHAnsi"/>
          <w:color w:val="0000FF"/>
        </w:rPr>
      </w:pPr>
      <w:r w:rsidRPr="00DB71C5">
        <w:rPr>
          <w:rFonts w:asciiTheme="minorHAnsi" w:hAnsiTheme="minorHAnsi" w:cstheme="minorHAnsi"/>
        </w:rPr>
        <w:t>Steptoe A., Marteau T.,</w:t>
      </w:r>
      <w:r w:rsidRPr="00DB71C5">
        <w:rPr>
          <w:rFonts w:asciiTheme="minorHAnsi" w:hAnsiTheme="minorHAnsi" w:cstheme="minorHAnsi"/>
          <w:position w:val="8"/>
        </w:rPr>
        <w:t xml:space="preserve">    </w:t>
      </w:r>
      <w:r w:rsidRPr="00DB71C5">
        <w:rPr>
          <w:rFonts w:asciiTheme="minorHAnsi" w:hAnsiTheme="minorHAnsi" w:cstheme="minorHAnsi"/>
        </w:rPr>
        <w:t>Fonagy P.,</w:t>
      </w:r>
      <w:r w:rsidRPr="00DB71C5">
        <w:rPr>
          <w:rFonts w:asciiTheme="minorHAnsi" w:hAnsiTheme="minorHAnsi" w:cstheme="minorHAnsi"/>
          <w:position w:val="8"/>
        </w:rPr>
        <w:t xml:space="preserve">     </w:t>
      </w:r>
      <w:r w:rsidRPr="00DB71C5">
        <w:rPr>
          <w:rFonts w:asciiTheme="minorHAnsi" w:hAnsiTheme="minorHAnsi" w:cstheme="minorHAnsi"/>
        </w:rPr>
        <w:t>Abel K. (</w:t>
      </w:r>
      <w:proofErr w:type="gramStart"/>
      <w:r w:rsidRPr="00DB71C5">
        <w:rPr>
          <w:rFonts w:asciiTheme="minorHAnsi" w:hAnsiTheme="minorHAnsi" w:cstheme="minorHAnsi"/>
        </w:rPr>
        <w:t>2019 )</w:t>
      </w:r>
      <w:proofErr w:type="gramEnd"/>
      <w:r w:rsidRPr="00DB71C5">
        <w:rPr>
          <w:rFonts w:asciiTheme="minorHAnsi" w:hAnsiTheme="minorHAnsi" w:cstheme="minorHAnsi"/>
        </w:rPr>
        <w:t xml:space="preserve"> ACEs: Evidence, Gaps, Evaluation and Future Priorities,</w:t>
      </w:r>
      <w:r w:rsidRPr="00DB71C5">
        <w:rPr>
          <w:rFonts w:asciiTheme="minorHAnsi" w:hAnsiTheme="minorHAnsi" w:cstheme="minorHAnsi"/>
          <w:position w:val="8"/>
        </w:rPr>
        <w:t xml:space="preserve"> </w:t>
      </w:r>
      <w:r w:rsidRPr="00DB71C5">
        <w:rPr>
          <w:rFonts w:asciiTheme="minorHAnsi" w:hAnsiTheme="minorHAnsi" w:cstheme="minorHAnsi"/>
        </w:rPr>
        <w:t xml:space="preserve">Social Policy &amp; Society (2019) 18:3, 415-424 </w:t>
      </w:r>
      <w:proofErr w:type="spellStart"/>
      <w:r w:rsidRPr="00DB71C5">
        <w:rPr>
          <w:rFonts w:asciiTheme="minorHAnsi" w:hAnsiTheme="minorHAnsi" w:cstheme="minorHAnsi"/>
        </w:rPr>
        <w:t>doi</w:t>
      </w:r>
      <w:proofErr w:type="spellEnd"/>
      <w:r w:rsidRPr="00DB71C5">
        <w:rPr>
          <w:rFonts w:asciiTheme="minorHAnsi" w:hAnsiTheme="minorHAnsi" w:cstheme="minorHAnsi"/>
        </w:rPr>
        <w:t xml:space="preserve">: </w:t>
      </w:r>
      <w:r w:rsidRPr="00C8430B">
        <w:rPr>
          <w:rFonts w:asciiTheme="minorHAnsi" w:hAnsiTheme="minorHAnsi" w:cstheme="minorHAnsi"/>
        </w:rPr>
        <w:t xml:space="preserve">10.1017/S1474746419000149 </w:t>
      </w:r>
    </w:p>
    <w:p w:rsidR="00D86F32" w:rsidRPr="00DB71C5" w:rsidRDefault="00D86F32" w:rsidP="00D86F32">
      <w:pPr>
        <w:pStyle w:val="NormalWeb"/>
        <w:ind w:left="1134" w:hanging="425"/>
        <w:rPr>
          <w:rFonts w:asciiTheme="minorHAnsi" w:hAnsiTheme="minorHAnsi" w:cstheme="minorHAnsi"/>
          <w:sz w:val="22"/>
          <w:szCs w:val="22"/>
        </w:rPr>
      </w:pPr>
      <w:r w:rsidRPr="00DB71C5">
        <w:rPr>
          <w:rFonts w:asciiTheme="minorHAnsi" w:hAnsiTheme="minorHAnsi" w:cstheme="minorHAnsi"/>
          <w:sz w:val="22"/>
          <w:szCs w:val="22"/>
        </w:rPr>
        <w:t xml:space="preserve">Teicher MH, Samson JA, Anderson CM, Ohashi K. 2016. The effects of childhood maltreatment on brain structure, function and connectivity. </w:t>
      </w:r>
      <w:r w:rsidRPr="00DB71C5">
        <w:rPr>
          <w:rFonts w:asciiTheme="minorHAnsi" w:hAnsiTheme="minorHAnsi" w:cstheme="minorHAnsi"/>
          <w:i/>
          <w:iCs/>
          <w:sz w:val="22"/>
          <w:szCs w:val="22"/>
        </w:rPr>
        <w:t xml:space="preserve">Nature Reviews Neuroscience </w:t>
      </w:r>
      <w:r w:rsidRPr="00DB71C5">
        <w:rPr>
          <w:rFonts w:asciiTheme="minorHAnsi" w:hAnsiTheme="minorHAnsi" w:cstheme="minorHAnsi"/>
          <w:b/>
          <w:bCs/>
          <w:iCs/>
          <w:sz w:val="22"/>
          <w:szCs w:val="22"/>
        </w:rPr>
        <w:t>17</w:t>
      </w:r>
      <w:r w:rsidRPr="00DB71C5">
        <w:rPr>
          <w:rFonts w:asciiTheme="minorHAnsi" w:hAnsiTheme="minorHAnsi" w:cstheme="minorHAnsi"/>
          <w:i/>
          <w:iCs/>
          <w:sz w:val="22"/>
          <w:szCs w:val="22"/>
        </w:rPr>
        <w:t xml:space="preserve">: 652-666. </w:t>
      </w:r>
      <w:r w:rsidRPr="00DB71C5">
        <w:rPr>
          <w:rFonts w:asciiTheme="minorHAnsi" w:hAnsiTheme="minorHAnsi" w:cstheme="minorHAnsi"/>
          <w:sz w:val="22"/>
          <w:szCs w:val="22"/>
        </w:rPr>
        <w:t>DOI: 10.1038/nrn.2016.111.</w:t>
      </w:r>
    </w:p>
    <w:p w:rsidR="00D86F32" w:rsidRPr="00DB71C5" w:rsidRDefault="00D86F32" w:rsidP="00D86F32">
      <w:pPr>
        <w:spacing w:after="160"/>
        <w:ind w:left="1134" w:hanging="425"/>
        <w:rPr>
          <w:rFonts w:cstheme="minorHAnsi"/>
        </w:rPr>
      </w:pPr>
      <w:r w:rsidRPr="00DB71C5">
        <w:rPr>
          <w:rFonts w:cstheme="minorHAnsi"/>
          <w:bCs/>
        </w:rPr>
        <w:t>Thompson</w:t>
      </w:r>
      <w:r w:rsidRPr="00DB71C5">
        <w:rPr>
          <w:rFonts w:cstheme="minorHAnsi"/>
        </w:rPr>
        <w:t xml:space="preserve"> R, </w:t>
      </w:r>
      <w:r w:rsidRPr="00DB71C5">
        <w:rPr>
          <w:rFonts w:cstheme="minorHAnsi"/>
          <w:bCs/>
        </w:rPr>
        <w:t>Litrownik</w:t>
      </w:r>
      <w:r w:rsidRPr="00DB71C5">
        <w:rPr>
          <w:rFonts w:cstheme="minorHAnsi"/>
        </w:rPr>
        <w:t xml:space="preserve"> AJ,</w:t>
      </w:r>
      <w:r w:rsidRPr="00DB71C5">
        <w:rPr>
          <w:rFonts w:cstheme="minorHAnsi"/>
          <w:bCs/>
        </w:rPr>
        <w:t xml:space="preserve"> Isbell</w:t>
      </w:r>
      <w:r w:rsidRPr="00DB71C5">
        <w:rPr>
          <w:rFonts w:cstheme="minorHAnsi"/>
        </w:rPr>
        <w:t xml:space="preserve"> P</w:t>
      </w:r>
      <w:r w:rsidRPr="00DB71C5">
        <w:rPr>
          <w:rFonts w:cstheme="minorHAnsi"/>
          <w:bCs/>
        </w:rPr>
        <w:t>, Everson</w:t>
      </w:r>
      <w:r w:rsidRPr="00DB71C5">
        <w:rPr>
          <w:rFonts w:cstheme="minorHAnsi"/>
        </w:rPr>
        <w:t xml:space="preserve"> MD, </w:t>
      </w:r>
      <w:r w:rsidRPr="00DB71C5">
        <w:rPr>
          <w:rFonts w:cstheme="minorHAnsi"/>
          <w:bCs/>
        </w:rPr>
        <w:t>English</w:t>
      </w:r>
      <w:r w:rsidRPr="00DB71C5">
        <w:rPr>
          <w:rFonts w:cstheme="minorHAnsi"/>
        </w:rPr>
        <w:t xml:space="preserve"> </w:t>
      </w:r>
      <w:proofErr w:type="gramStart"/>
      <w:r w:rsidRPr="00DB71C5">
        <w:rPr>
          <w:rFonts w:cstheme="minorHAnsi"/>
        </w:rPr>
        <w:t xml:space="preserve">DJ,  </w:t>
      </w:r>
      <w:r w:rsidRPr="00DB71C5">
        <w:rPr>
          <w:rFonts w:cstheme="minorHAnsi"/>
          <w:bCs/>
        </w:rPr>
        <w:t>Dubowitz</w:t>
      </w:r>
      <w:proofErr w:type="gramEnd"/>
      <w:r w:rsidRPr="00DB71C5">
        <w:rPr>
          <w:rFonts w:cstheme="minorHAnsi"/>
        </w:rPr>
        <w:t xml:space="preserve"> H, </w:t>
      </w:r>
      <w:r w:rsidRPr="00DB71C5">
        <w:rPr>
          <w:rFonts w:cstheme="minorHAnsi"/>
          <w:bCs/>
        </w:rPr>
        <w:t>Proctor</w:t>
      </w:r>
      <w:r w:rsidRPr="00DB71C5">
        <w:rPr>
          <w:rFonts w:cstheme="minorHAnsi"/>
        </w:rPr>
        <w:t xml:space="preserve"> LJ, </w:t>
      </w:r>
      <w:r w:rsidRPr="00DB71C5">
        <w:rPr>
          <w:rFonts w:cstheme="minorHAnsi"/>
          <w:bCs/>
        </w:rPr>
        <w:t xml:space="preserve">Flaherty EG. 2012. Adverse Experiences and Suicidal Ideation in Adolescence: Exploring the Link Using the LONGSCAN Samples. </w:t>
      </w:r>
      <w:r w:rsidRPr="00DB71C5">
        <w:rPr>
          <w:rFonts w:cstheme="minorHAnsi"/>
          <w:i/>
          <w:iCs/>
        </w:rPr>
        <w:t>Psychol Violence</w:t>
      </w:r>
      <w:r w:rsidRPr="00DB71C5">
        <w:rPr>
          <w:rFonts w:cstheme="minorHAnsi"/>
        </w:rPr>
        <w:t xml:space="preserve">, </w:t>
      </w:r>
      <w:r w:rsidRPr="00DB71C5">
        <w:rPr>
          <w:rFonts w:cstheme="minorHAnsi"/>
          <w:b/>
        </w:rPr>
        <w:t>2</w:t>
      </w:r>
      <w:r w:rsidRPr="00DB71C5">
        <w:rPr>
          <w:rFonts w:cstheme="minorHAnsi"/>
        </w:rPr>
        <w:t>(2): 211-225. DOI: 10.1037/a0027107</w:t>
      </w:r>
    </w:p>
    <w:p w:rsidR="00D86F32" w:rsidRPr="00DB71C5" w:rsidRDefault="00D86F32" w:rsidP="00D86F32">
      <w:pPr>
        <w:spacing w:after="160"/>
        <w:ind w:left="1134" w:hanging="425"/>
        <w:rPr>
          <w:rFonts w:cstheme="minorHAnsi"/>
          <w:bCs/>
          <w:iCs/>
        </w:rPr>
      </w:pPr>
      <w:r w:rsidRPr="00DB71C5">
        <w:rPr>
          <w:rFonts w:cstheme="minorHAnsi"/>
          <w:bCs/>
          <w:iCs/>
        </w:rPr>
        <w:t xml:space="preserve">Weisz JR, Chorpita BF, Palinkas LA, Schoenwald SK, Miranda J, Bearman SK, Daleiden EL, </w:t>
      </w:r>
      <w:proofErr w:type="spellStart"/>
      <w:r w:rsidRPr="00DB71C5">
        <w:rPr>
          <w:rFonts w:cstheme="minorHAnsi"/>
          <w:bCs/>
          <w:iCs/>
        </w:rPr>
        <w:t>Ugueto</w:t>
      </w:r>
      <w:proofErr w:type="spellEnd"/>
      <w:r w:rsidRPr="00DB71C5">
        <w:rPr>
          <w:rFonts w:cstheme="minorHAnsi"/>
          <w:bCs/>
          <w:iCs/>
        </w:rPr>
        <w:t xml:space="preserve"> AM, Ho A, Martin J, Gray J, Alleyne A, Langer DA, Southam-Gerow MA, Gibbons RD, the Research Network on Youth Mental Health. 2012. Testing Standard and Modular Designs for Psychotherapy Treating Depression, Anxiety, and Conduct Problems in Youth. A Randomized Effectiveness Trial.</w:t>
      </w:r>
      <w:r w:rsidRPr="00DB71C5">
        <w:rPr>
          <w:rFonts w:cstheme="minorHAnsi"/>
          <w:bCs/>
          <w:i/>
          <w:iCs/>
        </w:rPr>
        <w:t xml:space="preserve"> </w:t>
      </w:r>
      <w:r w:rsidRPr="00DB71C5">
        <w:rPr>
          <w:rFonts w:cstheme="minorHAnsi"/>
          <w:i/>
          <w:iCs/>
        </w:rPr>
        <w:t xml:space="preserve">Arch Gen Psychiatry </w:t>
      </w:r>
      <w:r w:rsidRPr="00DB71C5">
        <w:rPr>
          <w:rFonts w:cstheme="minorHAnsi"/>
          <w:b/>
          <w:iCs/>
        </w:rPr>
        <w:t>69</w:t>
      </w:r>
      <w:r w:rsidRPr="00DB71C5">
        <w:rPr>
          <w:rFonts w:cstheme="minorHAnsi"/>
          <w:iCs/>
        </w:rPr>
        <w:t xml:space="preserve">(3): 274-282. DOI: 10.1001/archgenpsychiatry.2011.147 </w:t>
      </w:r>
    </w:p>
    <w:p w:rsidR="00C96091" w:rsidRDefault="00D86F32" w:rsidP="00C96091">
      <w:pPr>
        <w:spacing w:after="160"/>
        <w:ind w:left="1134" w:hanging="425"/>
        <w:rPr>
          <w:rFonts w:cstheme="minorHAnsi"/>
          <w:bCs/>
          <w:iCs/>
        </w:rPr>
      </w:pPr>
      <w:r w:rsidRPr="00DB71C5">
        <w:rPr>
          <w:rFonts w:cstheme="minorHAnsi"/>
        </w:rPr>
        <w:lastRenderedPageBreak/>
        <w:t xml:space="preserve">Villodas MT, Cromer KD, Moses JO, Litrownik AJ, Newton RR. Davis IP. 2016. Unstable child welfare placements, early physical and mental health, role of adverse childhood experiences and PTSD. </w:t>
      </w:r>
      <w:r w:rsidRPr="00DB71C5">
        <w:rPr>
          <w:rFonts w:cstheme="minorHAnsi"/>
          <w:i/>
        </w:rPr>
        <w:t>Child Abuse and Neglect</w:t>
      </w:r>
      <w:r w:rsidRPr="00DB71C5">
        <w:rPr>
          <w:rFonts w:cstheme="minorHAnsi"/>
        </w:rPr>
        <w:t xml:space="preserve"> </w:t>
      </w:r>
      <w:r w:rsidRPr="00DB71C5">
        <w:rPr>
          <w:rFonts w:cstheme="minorHAnsi"/>
          <w:b/>
        </w:rPr>
        <w:t>62</w:t>
      </w:r>
      <w:r w:rsidRPr="00DB71C5">
        <w:rPr>
          <w:rFonts w:cstheme="minorHAnsi"/>
        </w:rPr>
        <w:t xml:space="preserve">: 76-88. </w:t>
      </w:r>
    </w:p>
    <w:p w:rsidR="00A816EB" w:rsidRPr="00C96091" w:rsidRDefault="00D86F32" w:rsidP="00C96091">
      <w:pPr>
        <w:spacing w:after="160"/>
        <w:ind w:left="1134" w:hanging="425"/>
        <w:rPr>
          <w:rFonts w:cstheme="minorHAnsi"/>
          <w:bCs/>
          <w:iCs/>
        </w:rPr>
      </w:pPr>
      <w:r w:rsidRPr="00DB71C5">
        <w:rPr>
          <w:rFonts w:cstheme="minorHAnsi"/>
        </w:rPr>
        <w:t xml:space="preserve">Weeramanthri T. 2016. </w:t>
      </w:r>
      <w:r w:rsidRPr="00DB71C5">
        <w:rPr>
          <w:rFonts w:cstheme="minorHAnsi"/>
          <w:i/>
          <w:iCs/>
        </w:rPr>
        <w:t>Working with children and young people: Addressing emotional and traumatic responses.</w:t>
      </w:r>
      <w:r w:rsidRPr="00DB71C5">
        <w:rPr>
          <w:rFonts w:cstheme="minorHAnsi"/>
          <w:i/>
          <w:lang w:val="en-US"/>
        </w:rPr>
        <w:t xml:space="preserve"> </w:t>
      </w:r>
      <w:r w:rsidRPr="00DB71C5">
        <w:rPr>
          <w:rFonts w:cstheme="minorHAnsi"/>
          <w:iCs/>
        </w:rPr>
        <w:t>I</w:t>
      </w:r>
      <w:r w:rsidRPr="00DB71C5">
        <w:rPr>
          <w:rFonts w:cstheme="minorHAnsi"/>
        </w:rPr>
        <w:t xml:space="preserve">n: Bentovim A &amp; Gray J (eds). </w:t>
      </w:r>
      <w:r w:rsidRPr="00DB71C5">
        <w:rPr>
          <w:rStyle w:val="italic"/>
          <w:rFonts w:cstheme="minorHAnsi"/>
        </w:rPr>
        <w:t>Hope for Children and Families: Building on Strengths, Overcoming Difficulties</w:t>
      </w:r>
      <w:r w:rsidRPr="00DB71C5">
        <w:rPr>
          <w:rFonts w:cstheme="minorHAnsi"/>
        </w:rPr>
        <w:t>.</w:t>
      </w:r>
      <w:r w:rsidRPr="00DB71C5">
        <w:rPr>
          <w:rFonts w:cstheme="minorHAnsi"/>
          <w:i/>
          <w:iCs/>
        </w:rPr>
        <w:t> </w:t>
      </w:r>
      <w:r w:rsidRPr="00DB71C5">
        <w:rPr>
          <w:rFonts w:cstheme="minorHAnsi"/>
        </w:rPr>
        <w:t>York: Child and Family Training</w:t>
      </w: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0A6D99" w:rsidRDefault="000A6D99" w:rsidP="002B3C05">
      <w:pPr>
        <w:autoSpaceDE w:val="0"/>
        <w:autoSpaceDN w:val="0"/>
        <w:adjustRightInd w:val="0"/>
        <w:rPr>
          <w:rFonts w:ascii="Calibri" w:hAnsi="Calibri" w:cs="Calibri"/>
          <w:color w:val="000000"/>
          <w:sz w:val="20"/>
          <w:szCs w:val="20"/>
        </w:rPr>
      </w:pPr>
    </w:p>
    <w:p w:rsidR="00D1585B" w:rsidRDefault="00D1585B" w:rsidP="00B077F5">
      <w:pPr>
        <w:rPr>
          <w:rFonts w:ascii="Calibri" w:hAnsi="Calibri" w:cs="Calibri"/>
          <w:sz w:val="16"/>
          <w:szCs w:val="16"/>
        </w:rPr>
      </w:pPr>
    </w:p>
    <w:p w:rsidR="00D1585B" w:rsidRDefault="00D1585B" w:rsidP="00B077F5">
      <w:pPr>
        <w:rPr>
          <w:rFonts w:ascii="Calibri" w:hAnsi="Calibri" w:cs="Calibri"/>
          <w:sz w:val="16"/>
          <w:szCs w:val="16"/>
        </w:rPr>
      </w:pPr>
    </w:p>
    <w:p w:rsidR="00187D72" w:rsidRDefault="00187D72">
      <w:pPr>
        <w:spacing w:before="0" w:after="160" w:line="259" w:lineRule="auto"/>
        <w:rPr>
          <w:rFonts w:ascii="Calibri" w:hAnsi="Calibri" w:cs="Calibri"/>
          <w:sz w:val="16"/>
          <w:szCs w:val="16"/>
        </w:rPr>
      </w:pPr>
      <w:r>
        <w:br w:type="page"/>
      </w:r>
    </w:p>
    <w:p w:rsidR="009A4564" w:rsidRDefault="009A4564" w:rsidP="00C96091">
      <w:pPr>
        <w:pStyle w:val="Contentsheading"/>
      </w:pPr>
      <w:bookmarkStart w:id="0" w:name="_Toc508093935"/>
    </w:p>
    <w:bookmarkEnd w:id="0"/>
    <w:p w:rsidR="007056EF" w:rsidRDefault="007056EF" w:rsidP="00C96091">
      <w:pPr>
        <w:pStyle w:val="Heading3"/>
        <w:rPr>
          <w:rFonts w:ascii="Times" w:hAnsi="Times" w:cs="Times"/>
        </w:rPr>
      </w:pPr>
    </w:p>
    <w:p w:rsidR="00BA108F" w:rsidRDefault="00BA108F" w:rsidP="00DE4A4B">
      <w:pPr>
        <w:rPr>
          <w:rFonts w:ascii="Times" w:hAnsi="Times" w:cs="Times"/>
          <w:sz w:val="24"/>
          <w:szCs w:val="24"/>
        </w:rPr>
      </w:pPr>
    </w:p>
    <w:p w:rsidR="00D630F0" w:rsidRDefault="00D630F0">
      <w:pPr>
        <w:spacing w:before="0" w:after="160" w:line="259" w:lineRule="auto"/>
        <w:rPr>
          <w:rFonts w:ascii="Calibri Light" w:hAnsi="Calibri Light" w:cs="Calibri Light"/>
          <w:sz w:val="20"/>
        </w:rPr>
      </w:pPr>
      <w:r>
        <w:br w:type="page"/>
      </w:r>
    </w:p>
    <w:p w:rsidR="00B51BDE" w:rsidRDefault="00B51BDE" w:rsidP="00B51BDE">
      <w:pPr>
        <w:autoSpaceDE w:val="0"/>
        <w:autoSpaceDN w:val="0"/>
        <w:adjustRightInd w:val="0"/>
        <w:spacing w:before="0" w:after="240" w:line="380" w:lineRule="atLeast"/>
        <w:rPr>
          <w:rFonts w:ascii="Times" w:hAnsi="Times" w:cs="Times"/>
          <w:color w:val="000000"/>
          <w:sz w:val="24"/>
          <w:szCs w:val="24"/>
        </w:rPr>
      </w:pPr>
    </w:p>
    <w:p w:rsidR="00C67238" w:rsidRDefault="00C67238" w:rsidP="000535E1"/>
    <w:p w:rsidR="001D5910" w:rsidRDefault="001D5910" w:rsidP="001D5910">
      <w:pPr>
        <w:rPr>
          <w:sz w:val="32"/>
          <w:szCs w:val="32"/>
        </w:rPr>
      </w:pPr>
    </w:p>
    <w:p w:rsidR="001D5910" w:rsidRDefault="001D5910" w:rsidP="001D5910">
      <w:pPr>
        <w:rPr>
          <w:sz w:val="32"/>
          <w:szCs w:val="32"/>
        </w:rPr>
      </w:pPr>
    </w:p>
    <w:p w:rsidR="00A22037" w:rsidRDefault="00A22037" w:rsidP="00A22037">
      <w:pPr>
        <w:pStyle w:val="figureandtablecaption"/>
        <w:rPr>
          <w:rFonts w:ascii="Times" w:hAnsi="Times" w:cs="Times"/>
          <w:sz w:val="24"/>
          <w:szCs w:val="24"/>
        </w:rPr>
      </w:pPr>
      <w:r>
        <w:t xml:space="preserve"> </w:t>
      </w:r>
    </w:p>
    <w:p w:rsidR="00A22037" w:rsidRDefault="00A22037" w:rsidP="00A22037"/>
    <w:p w:rsidR="00B147D3" w:rsidRDefault="00B147D3" w:rsidP="00B147D3">
      <w:pPr>
        <w:rPr>
          <w:rFonts w:ascii="Times" w:hAnsi="Times" w:cs="Times"/>
          <w:sz w:val="24"/>
          <w:szCs w:val="24"/>
        </w:rPr>
      </w:pPr>
      <w:r>
        <w:rPr>
          <w:rFonts w:ascii="MS Mincho" w:eastAsia="MS Mincho" w:hAnsi="MS Mincho" w:cs="MS Mincho" w:hint="eastAsia"/>
          <w:sz w:val="24"/>
          <w:szCs w:val="24"/>
        </w:rPr>
        <w:t> </w:t>
      </w:r>
    </w:p>
    <w:p w:rsidR="00B147D3" w:rsidRPr="00B147D3" w:rsidRDefault="00FA2D05" w:rsidP="007056EF">
      <w:pPr>
        <w:pStyle w:val="Heading2"/>
        <w:rPr>
          <w:rFonts w:ascii="MS Mincho" w:eastAsia="MS Mincho" w:hAnsi="MS Mincho" w:cs="MS Mincho"/>
        </w:rPr>
      </w:pPr>
      <w:bookmarkStart w:id="1" w:name="_Toc508093965"/>
      <w:r>
        <w:br w:type="column"/>
      </w:r>
      <w:bookmarkEnd w:id="1"/>
    </w:p>
    <w:p w:rsidR="003422BC" w:rsidRDefault="003422BC" w:rsidP="000535E1">
      <w:pPr>
        <w:spacing w:before="0" w:after="0"/>
      </w:pPr>
    </w:p>
    <w:p w:rsidR="00C339C1" w:rsidRDefault="00C339C1" w:rsidP="00C339C1">
      <w:pPr>
        <w:rPr>
          <w:rFonts w:ascii="Times" w:hAnsi="Times" w:cs="Times"/>
          <w:sz w:val="24"/>
          <w:szCs w:val="24"/>
        </w:rPr>
      </w:pPr>
    </w:p>
    <w:p w:rsidR="001D5910" w:rsidRDefault="001D5910" w:rsidP="001D5910">
      <w:pPr>
        <w:rPr>
          <w:sz w:val="32"/>
          <w:szCs w:val="32"/>
        </w:rPr>
      </w:pPr>
    </w:p>
    <w:p w:rsidR="001D5910" w:rsidRDefault="001D5910" w:rsidP="001D5910">
      <w:pPr>
        <w:rPr>
          <w:rFonts w:ascii="Times" w:hAnsi="Times" w:cs="Times"/>
          <w:sz w:val="24"/>
          <w:szCs w:val="24"/>
        </w:rPr>
      </w:pPr>
      <w:r>
        <w:rPr>
          <w:rFonts w:ascii="MS Mincho" w:eastAsia="MS Mincho" w:hAnsi="MS Mincho" w:cs="MS Mincho" w:hint="eastAsia"/>
          <w:sz w:val="24"/>
          <w:szCs w:val="24"/>
        </w:rPr>
        <w:t> </w:t>
      </w:r>
    </w:p>
    <w:p w:rsidR="001D5910" w:rsidRDefault="001D5910" w:rsidP="00E93659">
      <w:pPr>
        <w:sectPr w:rsidR="001D5910" w:rsidSect="00E93659">
          <w:headerReference w:type="default" r:id="rId16"/>
          <w:footerReference w:type="default" r:id="rId17"/>
          <w:pgSz w:w="11906" w:h="16838"/>
          <w:pgMar w:top="1440" w:right="1440" w:bottom="1440" w:left="1440" w:header="708" w:footer="708" w:gutter="0"/>
          <w:pgNumType w:start="1"/>
          <w:cols w:space="708"/>
          <w:docGrid w:linePitch="360"/>
        </w:sectPr>
      </w:pPr>
    </w:p>
    <w:p w:rsidR="00C67238" w:rsidRDefault="00C67238" w:rsidP="00E93659"/>
    <w:p w:rsidR="001D5910" w:rsidRDefault="001D5910"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E1DDE" w:rsidRDefault="00CE1DDE" w:rsidP="00E93659"/>
    <w:p w:rsidR="00CE1DDE" w:rsidRDefault="00CE1DDE"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C67238" w:rsidRDefault="00C67238" w:rsidP="00E93659"/>
    <w:p w:rsidR="0010159A" w:rsidRDefault="0010159A" w:rsidP="00D803B2">
      <w:pPr>
        <w:spacing w:line="216" w:lineRule="auto"/>
      </w:pPr>
    </w:p>
    <w:p w:rsidR="003023DA" w:rsidRDefault="003023DA" w:rsidP="0010159A">
      <w:pPr>
        <w:pStyle w:val="BackCoverAddress"/>
      </w:pPr>
    </w:p>
    <w:p w:rsidR="003023DA" w:rsidRDefault="003023DA" w:rsidP="0010159A">
      <w:pPr>
        <w:pStyle w:val="BackCoverAddress"/>
      </w:pPr>
    </w:p>
    <w:p w:rsidR="003023DA" w:rsidRDefault="003023DA" w:rsidP="0010159A">
      <w:pPr>
        <w:pStyle w:val="BackCoverAddress"/>
      </w:pPr>
    </w:p>
    <w:p w:rsidR="008A1F7A" w:rsidRDefault="00EC3346" w:rsidP="0010159A">
      <w:pPr>
        <w:pStyle w:val="BackCoverAddress"/>
      </w:pPr>
      <w:r>
        <w:rPr>
          <w:noProof/>
        </w:rPr>
        <w:drawing>
          <wp:anchor distT="0" distB="0" distL="114300" distR="114300" simplePos="0" relativeHeight="251660288" behindDoc="0" locked="0" layoutInCell="1" allowOverlap="1" wp14:anchorId="4B2DAA65" wp14:editId="31EECFB1">
            <wp:simplePos x="0" y="0"/>
            <wp:positionH relativeFrom="column">
              <wp:posOffset>-46772</wp:posOffset>
            </wp:positionH>
            <wp:positionV relativeFrom="paragraph">
              <wp:posOffset>114300</wp:posOffset>
            </wp:positionV>
            <wp:extent cx="925830" cy="925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FT-new-logo-blue-smal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5830" cy="925830"/>
                    </a:xfrm>
                    <a:prstGeom prst="rect">
                      <a:avLst/>
                    </a:prstGeom>
                  </pic:spPr>
                </pic:pic>
              </a:graphicData>
            </a:graphic>
            <wp14:sizeRelH relativeFrom="page">
              <wp14:pctWidth>0</wp14:pctWidth>
            </wp14:sizeRelH>
            <wp14:sizeRelV relativeFrom="page">
              <wp14:pctHeight>0</wp14:pctHeight>
            </wp14:sizeRelV>
          </wp:anchor>
        </w:drawing>
      </w:r>
    </w:p>
    <w:p w:rsidR="008A1F7A" w:rsidRDefault="008A1F7A" w:rsidP="0010159A">
      <w:pPr>
        <w:pStyle w:val="BackCoverAddress"/>
      </w:pPr>
    </w:p>
    <w:p w:rsidR="006C3BA6" w:rsidRDefault="006C3BA6" w:rsidP="0010159A">
      <w:pPr>
        <w:pStyle w:val="BackCoverAddress"/>
      </w:pPr>
    </w:p>
    <w:p w:rsidR="0009515F" w:rsidRDefault="00B5310D">
      <w:pPr>
        <w:pStyle w:val="BackCoverAddress"/>
      </w:pPr>
      <w:r>
        <w:t>www.childandfamilytraining.org.uk</w:t>
      </w:r>
    </w:p>
    <w:sectPr w:rsidR="0009515F" w:rsidSect="00BF1F05">
      <w:headerReference w:type="default" r:id="rId19"/>
      <w:footerReference w:type="default" r:id="rId20"/>
      <w:pgSz w:w="11906" w:h="16838"/>
      <w:pgMar w:top="1440" w:right="1440" w:bottom="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191" w:rsidRDefault="001A1191" w:rsidP="003C072A">
      <w:pPr>
        <w:spacing w:after="0"/>
      </w:pPr>
      <w:r>
        <w:separator/>
      </w:r>
    </w:p>
  </w:endnote>
  <w:endnote w:type="continuationSeparator" w:id="0">
    <w:p w:rsidR="001A1191" w:rsidRDefault="001A1191" w:rsidP="003C07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960794"/>
      <w:docPartObj>
        <w:docPartGallery w:val="Page Numbers (Bottom of Page)"/>
        <w:docPartUnique/>
      </w:docPartObj>
    </w:sdtPr>
    <w:sdtEndPr>
      <w:rPr>
        <w:rStyle w:val="PageNumber"/>
      </w:rPr>
    </w:sdtEndPr>
    <w:sdtContent>
      <w:p w:rsidR="00F7222D" w:rsidRDefault="00F7222D" w:rsidP="00B51B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222D" w:rsidRDefault="00F7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2D" w:rsidRDefault="00F7222D">
    <w:pPr>
      <w:pStyle w:val="Footer"/>
    </w:pPr>
    <w:r>
      <w:rPr>
        <w:noProof/>
      </w:rPr>
      <w:drawing>
        <wp:anchor distT="0" distB="0" distL="114300" distR="114300" simplePos="0" relativeHeight="251658240" behindDoc="1" locked="0" layoutInCell="1" allowOverlap="1" wp14:anchorId="2B7073C0" wp14:editId="37860F4A">
          <wp:simplePos x="0" y="0"/>
          <wp:positionH relativeFrom="page">
            <wp:posOffset>0</wp:posOffset>
          </wp:positionH>
          <wp:positionV relativeFrom="page">
            <wp:posOffset>6476623</wp:posOffset>
          </wp:positionV>
          <wp:extent cx="7560000" cy="3244354"/>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report-cover-1-0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24435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4193785"/>
      <w:docPartObj>
        <w:docPartGallery w:val="Page Numbers (Bottom of Page)"/>
        <w:docPartUnique/>
      </w:docPartObj>
    </w:sdtPr>
    <w:sdtEndPr>
      <w:rPr>
        <w:rStyle w:val="PageNumber"/>
      </w:rPr>
    </w:sdtEndPr>
    <w:sdtContent>
      <w:p w:rsidR="00F7222D" w:rsidRDefault="00F7222D" w:rsidP="00B51B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222D" w:rsidRPr="00BF1F05" w:rsidRDefault="00F7222D" w:rsidP="00E93659">
    <w:pPr>
      <w:pStyle w:val="Footer"/>
      <w:jc w:val="center"/>
      <w:rPr>
        <w:caps/>
        <w:noProof/>
        <w:color w:val="AA331D" w:themeColor="accent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2D" w:rsidRDefault="00F7222D">
    <w:pPr>
      <w:pStyle w:val="Footer"/>
    </w:pPr>
    <w:r>
      <w:rPr>
        <w:noProof/>
      </w:rPr>
      <w:drawing>
        <wp:anchor distT="0" distB="0" distL="114300" distR="114300" simplePos="0" relativeHeight="251663360" behindDoc="1" locked="0" layoutInCell="1" allowOverlap="1" wp14:anchorId="46070CFD" wp14:editId="410F160E">
          <wp:simplePos x="0" y="0"/>
          <wp:positionH relativeFrom="page">
            <wp:posOffset>0</wp:posOffset>
          </wp:positionH>
          <wp:positionV relativeFrom="page">
            <wp:posOffset>6477556</wp:posOffset>
          </wp:positionV>
          <wp:extent cx="7560000" cy="3242487"/>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report-cover-1-0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2424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191" w:rsidRDefault="001A1191" w:rsidP="003C072A">
      <w:pPr>
        <w:spacing w:after="0"/>
      </w:pPr>
      <w:r>
        <w:separator/>
      </w:r>
    </w:p>
  </w:footnote>
  <w:footnote w:type="continuationSeparator" w:id="0">
    <w:p w:rsidR="001A1191" w:rsidRDefault="001A1191" w:rsidP="003C07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5604241"/>
      <w:docPartObj>
        <w:docPartGallery w:val="Page Numbers (Top of Page)"/>
        <w:docPartUnique/>
      </w:docPartObj>
    </w:sdtPr>
    <w:sdtEndPr>
      <w:rPr>
        <w:rStyle w:val="PageNumber"/>
      </w:rPr>
    </w:sdtEndPr>
    <w:sdtContent>
      <w:p w:rsidR="00F7222D" w:rsidRDefault="00F7222D" w:rsidP="00CE11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222D" w:rsidRDefault="00F7222D" w:rsidP="00A816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2D" w:rsidRDefault="00F7222D">
    <w:pPr>
      <w:pStyle w:val="Header"/>
    </w:pPr>
    <w:r>
      <w:rPr>
        <w:noProof/>
      </w:rPr>
      <w:drawing>
        <wp:anchor distT="0" distB="0" distL="114300" distR="114300" simplePos="0" relativeHeight="251665408" behindDoc="0" locked="0" layoutInCell="1" allowOverlap="1">
          <wp:simplePos x="0" y="0"/>
          <wp:positionH relativeFrom="column">
            <wp:posOffset>-57150</wp:posOffset>
          </wp:positionH>
          <wp:positionV relativeFrom="paragraph">
            <wp:posOffset>483870</wp:posOffset>
          </wp:positionV>
          <wp:extent cx="1200150"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FT-new-logo-blue-small.png"/>
                  <pic:cNvPicPr/>
                </pic:nvPicPr>
                <pic:blipFill>
                  <a:blip r:embed="rId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2D" w:rsidRDefault="00F7222D">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22D" w:rsidRDefault="00F7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3pt;height:1.3pt;visibility:visible;mso-wrap-style:square" o:bullet="t">
        <v:imagedata r:id="rId1" o:title=""/>
      </v:shape>
    </w:pict>
  </w:numPicBullet>
  <w:abstractNum w:abstractNumId="0" w15:restartNumberingAfterBreak="0">
    <w:nsid w:val="00000001"/>
    <w:multiLevelType w:val="hybridMultilevel"/>
    <w:tmpl w:val="DA347CF4"/>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2787D"/>
    <w:multiLevelType w:val="hybridMultilevel"/>
    <w:tmpl w:val="5BF2CBFC"/>
    <w:lvl w:ilvl="0" w:tplc="04090003">
      <w:start w:val="1"/>
      <w:numFmt w:val="bullet"/>
      <w:lvlText w:val="o"/>
      <w:lvlJc w:val="left"/>
      <w:pPr>
        <w:ind w:left="2224" w:hanging="360"/>
      </w:pPr>
      <w:rPr>
        <w:rFonts w:ascii="Courier New" w:hAnsi="Courier New" w:cs="Courier New" w:hint="default"/>
      </w:rPr>
    </w:lvl>
    <w:lvl w:ilvl="1" w:tplc="08090003" w:tentative="1">
      <w:start w:val="1"/>
      <w:numFmt w:val="bullet"/>
      <w:lvlText w:val="o"/>
      <w:lvlJc w:val="left"/>
      <w:pPr>
        <w:ind w:left="2944" w:hanging="360"/>
      </w:pPr>
      <w:rPr>
        <w:rFonts w:ascii="Courier New" w:hAnsi="Courier New" w:cs="Courier New" w:hint="default"/>
      </w:rPr>
    </w:lvl>
    <w:lvl w:ilvl="2" w:tplc="08090005" w:tentative="1">
      <w:start w:val="1"/>
      <w:numFmt w:val="bullet"/>
      <w:lvlText w:val=""/>
      <w:lvlJc w:val="left"/>
      <w:pPr>
        <w:ind w:left="3664" w:hanging="360"/>
      </w:pPr>
      <w:rPr>
        <w:rFonts w:ascii="Wingdings" w:hAnsi="Wingdings" w:cs="Wingdings" w:hint="default"/>
      </w:rPr>
    </w:lvl>
    <w:lvl w:ilvl="3" w:tplc="08090001" w:tentative="1">
      <w:start w:val="1"/>
      <w:numFmt w:val="bullet"/>
      <w:lvlText w:val=""/>
      <w:lvlJc w:val="left"/>
      <w:pPr>
        <w:ind w:left="4384" w:hanging="360"/>
      </w:pPr>
      <w:rPr>
        <w:rFonts w:ascii="Symbol" w:hAnsi="Symbol" w:cs="Symbol" w:hint="default"/>
      </w:rPr>
    </w:lvl>
    <w:lvl w:ilvl="4" w:tplc="08090003" w:tentative="1">
      <w:start w:val="1"/>
      <w:numFmt w:val="bullet"/>
      <w:lvlText w:val="o"/>
      <w:lvlJc w:val="left"/>
      <w:pPr>
        <w:ind w:left="5104" w:hanging="360"/>
      </w:pPr>
      <w:rPr>
        <w:rFonts w:ascii="Courier New" w:hAnsi="Courier New" w:cs="Courier New" w:hint="default"/>
      </w:rPr>
    </w:lvl>
    <w:lvl w:ilvl="5" w:tplc="08090005" w:tentative="1">
      <w:start w:val="1"/>
      <w:numFmt w:val="bullet"/>
      <w:lvlText w:val=""/>
      <w:lvlJc w:val="left"/>
      <w:pPr>
        <w:ind w:left="5824" w:hanging="360"/>
      </w:pPr>
      <w:rPr>
        <w:rFonts w:ascii="Wingdings" w:hAnsi="Wingdings" w:cs="Wingdings" w:hint="default"/>
      </w:rPr>
    </w:lvl>
    <w:lvl w:ilvl="6" w:tplc="08090001" w:tentative="1">
      <w:start w:val="1"/>
      <w:numFmt w:val="bullet"/>
      <w:lvlText w:val=""/>
      <w:lvlJc w:val="left"/>
      <w:pPr>
        <w:ind w:left="6544" w:hanging="360"/>
      </w:pPr>
      <w:rPr>
        <w:rFonts w:ascii="Symbol" w:hAnsi="Symbol" w:cs="Symbol" w:hint="default"/>
      </w:rPr>
    </w:lvl>
    <w:lvl w:ilvl="7" w:tplc="08090003" w:tentative="1">
      <w:start w:val="1"/>
      <w:numFmt w:val="bullet"/>
      <w:lvlText w:val="o"/>
      <w:lvlJc w:val="left"/>
      <w:pPr>
        <w:ind w:left="7264" w:hanging="360"/>
      </w:pPr>
      <w:rPr>
        <w:rFonts w:ascii="Courier New" w:hAnsi="Courier New" w:cs="Courier New" w:hint="default"/>
      </w:rPr>
    </w:lvl>
    <w:lvl w:ilvl="8" w:tplc="08090005" w:tentative="1">
      <w:start w:val="1"/>
      <w:numFmt w:val="bullet"/>
      <w:lvlText w:val=""/>
      <w:lvlJc w:val="left"/>
      <w:pPr>
        <w:ind w:left="7984" w:hanging="360"/>
      </w:pPr>
      <w:rPr>
        <w:rFonts w:ascii="Wingdings" w:hAnsi="Wingdings" w:cs="Wingdings" w:hint="default"/>
      </w:rPr>
    </w:lvl>
  </w:abstractNum>
  <w:abstractNum w:abstractNumId="4" w15:restartNumberingAfterBreak="0">
    <w:nsid w:val="082F1646"/>
    <w:multiLevelType w:val="hybridMultilevel"/>
    <w:tmpl w:val="88B29E5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0899029F"/>
    <w:multiLevelType w:val="hybridMultilevel"/>
    <w:tmpl w:val="9DE841C8"/>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6" w15:restartNumberingAfterBreak="0">
    <w:nsid w:val="0B9C7F7A"/>
    <w:multiLevelType w:val="hybridMultilevel"/>
    <w:tmpl w:val="995CEDC2"/>
    <w:lvl w:ilvl="0" w:tplc="C498832A">
      <w:start w:val="1"/>
      <w:numFmt w:val="bullet"/>
      <w:lvlText w:val=""/>
      <w:lvlJc w:val="left"/>
      <w:pPr>
        <w:tabs>
          <w:tab w:val="num" w:pos="720"/>
        </w:tabs>
        <w:ind w:left="720" w:hanging="360"/>
      </w:pPr>
      <w:rPr>
        <w:rFonts w:ascii="Wingdings" w:hAnsi="Wingdings" w:hint="default"/>
      </w:rPr>
    </w:lvl>
    <w:lvl w:ilvl="1" w:tplc="6F4050C6" w:tentative="1">
      <w:start w:val="1"/>
      <w:numFmt w:val="bullet"/>
      <w:lvlText w:val=""/>
      <w:lvlJc w:val="left"/>
      <w:pPr>
        <w:tabs>
          <w:tab w:val="num" w:pos="1440"/>
        </w:tabs>
        <w:ind w:left="1440" w:hanging="360"/>
      </w:pPr>
      <w:rPr>
        <w:rFonts w:ascii="Wingdings" w:hAnsi="Wingdings" w:hint="default"/>
      </w:rPr>
    </w:lvl>
    <w:lvl w:ilvl="2" w:tplc="489C1A8A" w:tentative="1">
      <w:start w:val="1"/>
      <w:numFmt w:val="bullet"/>
      <w:lvlText w:val=""/>
      <w:lvlJc w:val="left"/>
      <w:pPr>
        <w:tabs>
          <w:tab w:val="num" w:pos="2160"/>
        </w:tabs>
        <w:ind w:left="2160" w:hanging="360"/>
      </w:pPr>
      <w:rPr>
        <w:rFonts w:ascii="Wingdings" w:hAnsi="Wingdings" w:hint="default"/>
      </w:rPr>
    </w:lvl>
    <w:lvl w:ilvl="3" w:tplc="9E9A1ED0" w:tentative="1">
      <w:start w:val="1"/>
      <w:numFmt w:val="bullet"/>
      <w:lvlText w:val=""/>
      <w:lvlJc w:val="left"/>
      <w:pPr>
        <w:tabs>
          <w:tab w:val="num" w:pos="2880"/>
        </w:tabs>
        <w:ind w:left="2880" w:hanging="360"/>
      </w:pPr>
      <w:rPr>
        <w:rFonts w:ascii="Wingdings" w:hAnsi="Wingdings" w:hint="default"/>
      </w:rPr>
    </w:lvl>
    <w:lvl w:ilvl="4" w:tplc="88FC99CA" w:tentative="1">
      <w:start w:val="1"/>
      <w:numFmt w:val="bullet"/>
      <w:lvlText w:val=""/>
      <w:lvlJc w:val="left"/>
      <w:pPr>
        <w:tabs>
          <w:tab w:val="num" w:pos="3600"/>
        </w:tabs>
        <w:ind w:left="3600" w:hanging="360"/>
      </w:pPr>
      <w:rPr>
        <w:rFonts w:ascii="Wingdings" w:hAnsi="Wingdings" w:hint="default"/>
      </w:rPr>
    </w:lvl>
    <w:lvl w:ilvl="5" w:tplc="448060BE" w:tentative="1">
      <w:start w:val="1"/>
      <w:numFmt w:val="bullet"/>
      <w:lvlText w:val=""/>
      <w:lvlJc w:val="left"/>
      <w:pPr>
        <w:tabs>
          <w:tab w:val="num" w:pos="4320"/>
        </w:tabs>
        <w:ind w:left="4320" w:hanging="360"/>
      </w:pPr>
      <w:rPr>
        <w:rFonts w:ascii="Wingdings" w:hAnsi="Wingdings" w:hint="default"/>
      </w:rPr>
    </w:lvl>
    <w:lvl w:ilvl="6" w:tplc="B0BCB384" w:tentative="1">
      <w:start w:val="1"/>
      <w:numFmt w:val="bullet"/>
      <w:lvlText w:val=""/>
      <w:lvlJc w:val="left"/>
      <w:pPr>
        <w:tabs>
          <w:tab w:val="num" w:pos="5040"/>
        </w:tabs>
        <w:ind w:left="5040" w:hanging="360"/>
      </w:pPr>
      <w:rPr>
        <w:rFonts w:ascii="Wingdings" w:hAnsi="Wingdings" w:hint="default"/>
      </w:rPr>
    </w:lvl>
    <w:lvl w:ilvl="7" w:tplc="573C1532" w:tentative="1">
      <w:start w:val="1"/>
      <w:numFmt w:val="bullet"/>
      <w:lvlText w:val=""/>
      <w:lvlJc w:val="left"/>
      <w:pPr>
        <w:tabs>
          <w:tab w:val="num" w:pos="5760"/>
        </w:tabs>
        <w:ind w:left="5760" w:hanging="360"/>
      </w:pPr>
      <w:rPr>
        <w:rFonts w:ascii="Wingdings" w:hAnsi="Wingdings" w:hint="default"/>
      </w:rPr>
    </w:lvl>
    <w:lvl w:ilvl="8" w:tplc="9B34B2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85B53"/>
    <w:multiLevelType w:val="hybridMultilevel"/>
    <w:tmpl w:val="0EAC4AE6"/>
    <w:lvl w:ilvl="0" w:tplc="97C287E2">
      <w:start w:val="1"/>
      <w:numFmt w:val="bullet"/>
      <w:pStyle w:val="bullet"/>
      <w:lvlText w:val=""/>
      <w:lvlJc w:val="left"/>
      <w:pPr>
        <w:ind w:left="720" w:hanging="360"/>
      </w:pPr>
      <w:rPr>
        <w:rFonts w:ascii="Symbol" w:hAnsi="Symbol" w:hint="default"/>
      </w:rPr>
    </w:lvl>
    <w:lvl w:ilvl="1" w:tplc="D2047174">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35B8C"/>
    <w:multiLevelType w:val="hybridMultilevel"/>
    <w:tmpl w:val="765AD340"/>
    <w:lvl w:ilvl="0" w:tplc="04090003">
      <w:start w:val="1"/>
      <w:numFmt w:val="bullet"/>
      <w:lvlText w:val="o"/>
      <w:lvlJc w:val="left"/>
      <w:pPr>
        <w:ind w:left="2160" w:hanging="360"/>
      </w:pPr>
      <w:rPr>
        <w:rFonts w:ascii="Courier New" w:hAnsi="Courier New" w:cs="Courier New" w:hint="default"/>
      </w:rPr>
    </w:lvl>
    <w:lvl w:ilvl="1" w:tplc="39863956">
      <w:numFmt w:val="bullet"/>
      <w:lvlText w:val="-"/>
      <w:lvlJc w:val="left"/>
      <w:pPr>
        <w:ind w:left="2900" w:hanging="380"/>
      </w:pPr>
      <w:rPr>
        <w:rFonts w:ascii="Rockwell" w:eastAsiaTheme="minorHAnsi" w:hAnsi="Rockwell" w:cstheme="minorHAnsi" w:hint="default"/>
        <w:i w:val="0"/>
        <w:color w:val="FF0000"/>
        <w:sz w:val="22"/>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9" w15:restartNumberingAfterBreak="0">
    <w:nsid w:val="19145577"/>
    <w:multiLevelType w:val="multilevel"/>
    <w:tmpl w:val="1A4A0022"/>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 w15:restartNumberingAfterBreak="0">
    <w:nsid w:val="22A24CB2"/>
    <w:multiLevelType w:val="hybridMultilevel"/>
    <w:tmpl w:val="5448B102"/>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4B726E1"/>
    <w:multiLevelType w:val="hybridMultilevel"/>
    <w:tmpl w:val="700C0CB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70F1A4E"/>
    <w:multiLevelType w:val="hybridMultilevel"/>
    <w:tmpl w:val="EFC2A482"/>
    <w:lvl w:ilvl="0" w:tplc="04090003">
      <w:start w:val="1"/>
      <w:numFmt w:val="bullet"/>
      <w:lvlText w:val="o"/>
      <w:lvlJc w:val="left"/>
      <w:pPr>
        <w:ind w:left="720" w:hanging="360"/>
      </w:pPr>
      <w:rPr>
        <w:rFonts w:ascii="Courier New" w:hAnsi="Courier New" w:cs="Courier New"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E57E34"/>
    <w:multiLevelType w:val="hybridMultilevel"/>
    <w:tmpl w:val="9CD4F8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1C6681"/>
    <w:multiLevelType w:val="hybridMultilevel"/>
    <w:tmpl w:val="7C6A69C8"/>
    <w:lvl w:ilvl="0" w:tplc="A260C9CC">
      <w:start w:val="1"/>
      <w:numFmt w:val="bullet"/>
      <w:lvlText w:val=""/>
      <w:lvlPicBulletId w:val="0"/>
      <w:lvlJc w:val="left"/>
      <w:pPr>
        <w:tabs>
          <w:tab w:val="num" w:pos="720"/>
        </w:tabs>
        <w:ind w:left="720" w:hanging="360"/>
      </w:pPr>
      <w:rPr>
        <w:rFonts w:ascii="Symbol" w:hAnsi="Symbol" w:hint="default"/>
      </w:rPr>
    </w:lvl>
    <w:lvl w:ilvl="1" w:tplc="0DF48CD2" w:tentative="1">
      <w:start w:val="1"/>
      <w:numFmt w:val="bullet"/>
      <w:lvlText w:val=""/>
      <w:lvlJc w:val="left"/>
      <w:pPr>
        <w:tabs>
          <w:tab w:val="num" w:pos="1440"/>
        </w:tabs>
        <w:ind w:left="1440" w:hanging="360"/>
      </w:pPr>
      <w:rPr>
        <w:rFonts w:ascii="Symbol" w:hAnsi="Symbol" w:hint="default"/>
      </w:rPr>
    </w:lvl>
    <w:lvl w:ilvl="2" w:tplc="B9FC7986" w:tentative="1">
      <w:start w:val="1"/>
      <w:numFmt w:val="bullet"/>
      <w:lvlText w:val=""/>
      <w:lvlJc w:val="left"/>
      <w:pPr>
        <w:tabs>
          <w:tab w:val="num" w:pos="2160"/>
        </w:tabs>
        <w:ind w:left="2160" w:hanging="360"/>
      </w:pPr>
      <w:rPr>
        <w:rFonts w:ascii="Symbol" w:hAnsi="Symbol" w:hint="default"/>
      </w:rPr>
    </w:lvl>
    <w:lvl w:ilvl="3" w:tplc="69348542" w:tentative="1">
      <w:start w:val="1"/>
      <w:numFmt w:val="bullet"/>
      <w:lvlText w:val=""/>
      <w:lvlJc w:val="left"/>
      <w:pPr>
        <w:tabs>
          <w:tab w:val="num" w:pos="2880"/>
        </w:tabs>
        <w:ind w:left="2880" w:hanging="360"/>
      </w:pPr>
      <w:rPr>
        <w:rFonts w:ascii="Symbol" w:hAnsi="Symbol" w:hint="default"/>
      </w:rPr>
    </w:lvl>
    <w:lvl w:ilvl="4" w:tplc="D3FC244A" w:tentative="1">
      <w:start w:val="1"/>
      <w:numFmt w:val="bullet"/>
      <w:lvlText w:val=""/>
      <w:lvlJc w:val="left"/>
      <w:pPr>
        <w:tabs>
          <w:tab w:val="num" w:pos="3600"/>
        </w:tabs>
        <w:ind w:left="3600" w:hanging="360"/>
      </w:pPr>
      <w:rPr>
        <w:rFonts w:ascii="Symbol" w:hAnsi="Symbol" w:hint="default"/>
      </w:rPr>
    </w:lvl>
    <w:lvl w:ilvl="5" w:tplc="A31027B4" w:tentative="1">
      <w:start w:val="1"/>
      <w:numFmt w:val="bullet"/>
      <w:lvlText w:val=""/>
      <w:lvlJc w:val="left"/>
      <w:pPr>
        <w:tabs>
          <w:tab w:val="num" w:pos="4320"/>
        </w:tabs>
        <w:ind w:left="4320" w:hanging="360"/>
      </w:pPr>
      <w:rPr>
        <w:rFonts w:ascii="Symbol" w:hAnsi="Symbol" w:hint="default"/>
      </w:rPr>
    </w:lvl>
    <w:lvl w:ilvl="6" w:tplc="9CA00DF0" w:tentative="1">
      <w:start w:val="1"/>
      <w:numFmt w:val="bullet"/>
      <w:lvlText w:val=""/>
      <w:lvlJc w:val="left"/>
      <w:pPr>
        <w:tabs>
          <w:tab w:val="num" w:pos="5040"/>
        </w:tabs>
        <w:ind w:left="5040" w:hanging="360"/>
      </w:pPr>
      <w:rPr>
        <w:rFonts w:ascii="Symbol" w:hAnsi="Symbol" w:hint="default"/>
      </w:rPr>
    </w:lvl>
    <w:lvl w:ilvl="7" w:tplc="FEC678E0" w:tentative="1">
      <w:start w:val="1"/>
      <w:numFmt w:val="bullet"/>
      <w:lvlText w:val=""/>
      <w:lvlJc w:val="left"/>
      <w:pPr>
        <w:tabs>
          <w:tab w:val="num" w:pos="5760"/>
        </w:tabs>
        <w:ind w:left="5760" w:hanging="360"/>
      </w:pPr>
      <w:rPr>
        <w:rFonts w:ascii="Symbol" w:hAnsi="Symbol" w:hint="default"/>
      </w:rPr>
    </w:lvl>
    <w:lvl w:ilvl="8" w:tplc="9154D1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487E3C"/>
    <w:multiLevelType w:val="multilevel"/>
    <w:tmpl w:val="0E0A08A6"/>
    <w:lvl w:ilvl="0">
      <w:start w:val="3"/>
      <w:numFmt w:val="decimal"/>
      <w:lvlText w:val="%1.0"/>
      <w:lvlJc w:val="left"/>
      <w:pPr>
        <w:ind w:left="400" w:hanging="400"/>
      </w:pPr>
      <w:rPr>
        <w:rFonts w:asciiTheme="majorHAnsi" w:eastAsiaTheme="minorHAnsi" w:hAnsiTheme="majorHAnsi" w:hint="default"/>
        <w:i w:val="0"/>
        <w:sz w:val="28"/>
      </w:rPr>
    </w:lvl>
    <w:lvl w:ilvl="1">
      <w:start w:val="1"/>
      <w:numFmt w:val="decimal"/>
      <w:lvlText w:val="%1.%2"/>
      <w:lvlJc w:val="left"/>
      <w:pPr>
        <w:ind w:left="1120" w:hanging="400"/>
      </w:pPr>
      <w:rPr>
        <w:rFonts w:asciiTheme="majorHAnsi" w:eastAsiaTheme="minorHAnsi" w:hAnsiTheme="majorHAnsi" w:hint="default"/>
        <w:i w:val="0"/>
        <w:sz w:val="28"/>
      </w:rPr>
    </w:lvl>
    <w:lvl w:ilvl="2">
      <w:start w:val="1"/>
      <w:numFmt w:val="decimal"/>
      <w:lvlText w:val="%1.%2.%3"/>
      <w:lvlJc w:val="left"/>
      <w:pPr>
        <w:ind w:left="2160" w:hanging="720"/>
      </w:pPr>
      <w:rPr>
        <w:rFonts w:asciiTheme="majorHAnsi" w:eastAsiaTheme="minorHAnsi" w:hAnsiTheme="majorHAnsi" w:hint="default"/>
        <w:i w:val="0"/>
        <w:sz w:val="28"/>
      </w:rPr>
    </w:lvl>
    <w:lvl w:ilvl="3">
      <w:start w:val="1"/>
      <w:numFmt w:val="decimal"/>
      <w:lvlText w:val="%1.%2.%3.%4"/>
      <w:lvlJc w:val="left"/>
      <w:pPr>
        <w:ind w:left="2880" w:hanging="720"/>
      </w:pPr>
      <w:rPr>
        <w:rFonts w:asciiTheme="majorHAnsi" w:eastAsiaTheme="minorHAnsi" w:hAnsiTheme="majorHAnsi" w:hint="default"/>
        <w:i w:val="0"/>
        <w:sz w:val="28"/>
      </w:rPr>
    </w:lvl>
    <w:lvl w:ilvl="4">
      <w:start w:val="1"/>
      <w:numFmt w:val="decimal"/>
      <w:lvlText w:val="%1.%2.%3.%4.%5"/>
      <w:lvlJc w:val="left"/>
      <w:pPr>
        <w:ind w:left="3960" w:hanging="1080"/>
      </w:pPr>
      <w:rPr>
        <w:rFonts w:asciiTheme="majorHAnsi" w:eastAsiaTheme="minorHAnsi" w:hAnsiTheme="majorHAnsi" w:hint="default"/>
        <w:i w:val="0"/>
        <w:sz w:val="28"/>
      </w:rPr>
    </w:lvl>
    <w:lvl w:ilvl="5">
      <w:start w:val="1"/>
      <w:numFmt w:val="decimal"/>
      <w:lvlText w:val="%1.%2.%3.%4.%5.%6"/>
      <w:lvlJc w:val="left"/>
      <w:pPr>
        <w:ind w:left="4680" w:hanging="1080"/>
      </w:pPr>
      <w:rPr>
        <w:rFonts w:asciiTheme="majorHAnsi" w:eastAsiaTheme="minorHAnsi" w:hAnsiTheme="majorHAnsi" w:hint="default"/>
        <w:i w:val="0"/>
        <w:sz w:val="28"/>
      </w:rPr>
    </w:lvl>
    <w:lvl w:ilvl="6">
      <w:start w:val="1"/>
      <w:numFmt w:val="decimal"/>
      <w:lvlText w:val="%1.%2.%3.%4.%5.%6.%7"/>
      <w:lvlJc w:val="left"/>
      <w:pPr>
        <w:ind w:left="5760" w:hanging="1440"/>
      </w:pPr>
      <w:rPr>
        <w:rFonts w:asciiTheme="majorHAnsi" w:eastAsiaTheme="minorHAnsi" w:hAnsiTheme="majorHAnsi" w:hint="default"/>
        <w:i w:val="0"/>
        <w:sz w:val="28"/>
      </w:rPr>
    </w:lvl>
    <w:lvl w:ilvl="7">
      <w:start w:val="1"/>
      <w:numFmt w:val="decimal"/>
      <w:lvlText w:val="%1.%2.%3.%4.%5.%6.%7.%8"/>
      <w:lvlJc w:val="left"/>
      <w:pPr>
        <w:ind w:left="6480" w:hanging="1440"/>
      </w:pPr>
      <w:rPr>
        <w:rFonts w:asciiTheme="majorHAnsi" w:eastAsiaTheme="minorHAnsi" w:hAnsiTheme="majorHAnsi" w:hint="default"/>
        <w:i w:val="0"/>
        <w:sz w:val="28"/>
      </w:rPr>
    </w:lvl>
    <w:lvl w:ilvl="8">
      <w:start w:val="1"/>
      <w:numFmt w:val="decimal"/>
      <w:lvlText w:val="%1.%2.%3.%4.%5.%6.%7.%8.%9"/>
      <w:lvlJc w:val="left"/>
      <w:pPr>
        <w:ind w:left="7560" w:hanging="1800"/>
      </w:pPr>
      <w:rPr>
        <w:rFonts w:asciiTheme="majorHAnsi" w:eastAsiaTheme="minorHAnsi" w:hAnsiTheme="majorHAnsi" w:hint="default"/>
        <w:i w:val="0"/>
        <w:sz w:val="28"/>
      </w:rPr>
    </w:lvl>
  </w:abstractNum>
  <w:abstractNum w:abstractNumId="16" w15:restartNumberingAfterBreak="0">
    <w:nsid w:val="3F40368A"/>
    <w:multiLevelType w:val="hybridMultilevel"/>
    <w:tmpl w:val="352896B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1471A1"/>
    <w:multiLevelType w:val="hybridMultilevel"/>
    <w:tmpl w:val="FC50559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5C4C43"/>
    <w:multiLevelType w:val="hybridMultilevel"/>
    <w:tmpl w:val="D83ABAD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1C011D"/>
    <w:multiLevelType w:val="hybridMultilevel"/>
    <w:tmpl w:val="E54E768E"/>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0642A"/>
    <w:multiLevelType w:val="hybridMultilevel"/>
    <w:tmpl w:val="D97C24D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47A66C7F"/>
    <w:multiLevelType w:val="multilevel"/>
    <w:tmpl w:val="22BAC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F30825"/>
    <w:multiLevelType w:val="multilevel"/>
    <w:tmpl w:val="4DA07798"/>
    <w:lvl w:ilvl="0">
      <w:start w:val="3"/>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9A05285"/>
    <w:multiLevelType w:val="hybridMultilevel"/>
    <w:tmpl w:val="184CA264"/>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0028A"/>
    <w:multiLevelType w:val="hybridMultilevel"/>
    <w:tmpl w:val="13366CA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CF52A97"/>
    <w:multiLevelType w:val="multilevel"/>
    <w:tmpl w:val="5E4E47B8"/>
    <w:lvl w:ilvl="0">
      <w:start w:val="5"/>
      <w:numFmt w:val="decimal"/>
      <w:lvlText w:val="%1.0"/>
      <w:lvlJc w:val="left"/>
      <w:pPr>
        <w:ind w:left="360" w:hanging="360"/>
      </w:pPr>
      <w:rPr>
        <w:rFonts w:asciiTheme="majorHAnsi" w:hAnsiTheme="majorHAnsi" w:hint="default"/>
        <w:b/>
        <w:color w:val="FF0000"/>
      </w:rPr>
    </w:lvl>
    <w:lvl w:ilvl="1">
      <w:start w:val="1"/>
      <w:numFmt w:val="decimal"/>
      <w:lvlText w:val="%1.%2"/>
      <w:lvlJc w:val="left"/>
      <w:pPr>
        <w:ind w:left="1080" w:hanging="360"/>
      </w:pPr>
      <w:rPr>
        <w:rFonts w:asciiTheme="majorHAnsi" w:hAnsiTheme="majorHAnsi" w:hint="default"/>
        <w:b/>
        <w:color w:val="FF0000"/>
      </w:rPr>
    </w:lvl>
    <w:lvl w:ilvl="2">
      <w:start w:val="1"/>
      <w:numFmt w:val="decimal"/>
      <w:lvlText w:val="%1.%2.%3"/>
      <w:lvlJc w:val="left"/>
      <w:pPr>
        <w:ind w:left="2160" w:hanging="720"/>
      </w:pPr>
      <w:rPr>
        <w:rFonts w:asciiTheme="majorHAnsi" w:hAnsiTheme="majorHAnsi" w:hint="default"/>
        <w:b/>
        <w:color w:val="FF0000"/>
      </w:rPr>
    </w:lvl>
    <w:lvl w:ilvl="3">
      <w:start w:val="1"/>
      <w:numFmt w:val="decimal"/>
      <w:lvlText w:val="%1.%2.%3.%4"/>
      <w:lvlJc w:val="left"/>
      <w:pPr>
        <w:ind w:left="2880" w:hanging="720"/>
      </w:pPr>
      <w:rPr>
        <w:rFonts w:asciiTheme="majorHAnsi" w:hAnsiTheme="majorHAnsi" w:hint="default"/>
        <w:b/>
        <w:color w:val="FF0000"/>
      </w:rPr>
    </w:lvl>
    <w:lvl w:ilvl="4">
      <w:start w:val="1"/>
      <w:numFmt w:val="decimal"/>
      <w:lvlText w:val="%1.%2.%3.%4.%5"/>
      <w:lvlJc w:val="left"/>
      <w:pPr>
        <w:ind w:left="3960" w:hanging="1080"/>
      </w:pPr>
      <w:rPr>
        <w:rFonts w:asciiTheme="majorHAnsi" w:hAnsiTheme="majorHAnsi" w:hint="default"/>
        <w:b/>
        <w:color w:val="FF0000"/>
      </w:rPr>
    </w:lvl>
    <w:lvl w:ilvl="5">
      <w:start w:val="1"/>
      <w:numFmt w:val="decimal"/>
      <w:lvlText w:val="%1.%2.%3.%4.%5.%6"/>
      <w:lvlJc w:val="left"/>
      <w:pPr>
        <w:ind w:left="4680" w:hanging="1080"/>
      </w:pPr>
      <w:rPr>
        <w:rFonts w:asciiTheme="majorHAnsi" w:hAnsiTheme="majorHAnsi" w:hint="default"/>
        <w:b/>
        <w:color w:val="FF0000"/>
      </w:rPr>
    </w:lvl>
    <w:lvl w:ilvl="6">
      <w:start w:val="1"/>
      <w:numFmt w:val="decimal"/>
      <w:lvlText w:val="%1.%2.%3.%4.%5.%6.%7"/>
      <w:lvlJc w:val="left"/>
      <w:pPr>
        <w:ind w:left="5760" w:hanging="1440"/>
      </w:pPr>
      <w:rPr>
        <w:rFonts w:asciiTheme="majorHAnsi" w:hAnsiTheme="majorHAnsi" w:hint="default"/>
        <w:b/>
        <w:color w:val="FF0000"/>
      </w:rPr>
    </w:lvl>
    <w:lvl w:ilvl="7">
      <w:start w:val="1"/>
      <w:numFmt w:val="decimal"/>
      <w:lvlText w:val="%1.%2.%3.%4.%5.%6.%7.%8"/>
      <w:lvlJc w:val="left"/>
      <w:pPr>
        <w:ind w:left="6480" w:hanging="1440"/>
      </w:pPr>
      <w:rPr>
        <w:rFonts w:asciiTheme="majorHAnsi" w:hAnsiTheme="majorHAnsi" w:hint="default"/>
        <w:b/>
        <w:color w:val="FF0000"/>
      </w:rPr>
    </w:lvl>
    <w:lvl w:ilvl="8">
      <w:start w:val="1"/>
      <w:numFmt w:val="decimal"/>
      <w:lvlText w:val="%1.%2.%3.%4.%5.%6.%7.%8.%9"/>
      <w:lvlJc w:val="left"/>
      <w:pPr>
        <w:ind w:left="7560" w:hanging="1800"/>
      </w:pPr>
      <w:rPr>
        <w:rFonts w:asciiTheme="majorHAnsi" w:hAnsiTheme="majorHAnsi" w:hint="default"/>
        <w:b/>
        <w:color w:val="FF0000"/>
      </w:rPr>
    </w:lvl>
  </w:abstractNum>
  <w:abstractNum w:abstractNumId="26" w15:restartNumberingAfterBreak="0">
    <w:nsid w:val="4E850AF5"/>
    <w:multiLevelType w:val="hybridMultilevel"/>
    <w:tmpl w:val="B7BC35D2"/>
    <w:lvl w:ilvl="0" w:tplc="1E2A83CA">
      <w:start w:val="1"/>
      <w:numFmt w:val="decimal"/>
      <w:pStyle w:val="numberlist1"/>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907DD2"/>
    <w:multiLevelType w:val="hybridMultilevel"/>
    <w:tmpl w:val="7206E52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0A87428"/>
    <w:multiLevelType w:val="hybridMultilevel"/>
    <w:tmpl w:val="E55A4CF4"/>
    <w:lvl w:ilvl="0" w:tplc="04090003">
      <w:start w:val="1"/>
      <w:numFmt w:val="bullet"/>
      <w:lvlText w:val="o"/>
      <w:lvlJc w:val="left"/>
      <w:pPr>
        <w:ind w:left="720" w:hanging="360"/>
      </w:pPr>
      <w:rPr>
        <w:rFonts w:ascii="Courier New" w:hAnsi="Courier New" w:cs="Courier New" w:hint="default"/>
      </w:rPr>
    </w:lvl>
    <w:lvl w:ilvl="1" w:tplc="6F4050C6" w:tentative="1">
      <w:start w:val="1"/>
      <w:numFmt w:val="bullet"/>
      <w:lvlText w:val=""/>
      <w:lvlJc w:val="left"/>
      <w:pPr>
        <w:tabs>
          <w:tab w:val="num" w:pos="1440"/>
        </w:tabs>
        <w:ind w:left="1440" w:hanging="360"/>
      </w:pPr>
      <w:rPr>
        <w:rFonts w:ascii="Wingdings" w:hAnsi="Wingdings" w:hint="default"/>
      </w:rPr>
    </w:lvl>
    <w:lvl w:ilvl="2" w:tplc="489C1A8A" w:tentative="1">
      <w:start w:val="1"/>
      <w:numFmt w:val="bullet"/>
      <w:lvlText w:val=""/>
      <w:lvlJc w:val="left"/>
      <w:pPr>
        <w:tabs>
          <w:tab w:val="num" w:pos="2160"/>
        </w:tabs>
        <w:ind w:left="2160" w:hanging="360"/>
      </w:pPr>
      <w:rPr>
        <w:rFonts w:ascii="Wingdings" w:hAnsi="Wingdings" w:hint="default"/>
      </w:rPr>
    </w:lvl>
    <w:lvl w:ilvl="3" w:tplc="9E9A1ED0" w:tentative="1">
      <w:start w:val="1"/>
      <w:numFmt w:val="bullet"/>
      <w:lvlText w:val=""/>
      <w:lvlJc w:val="left"/>
      <w:pPr>
        <w:tabs>
          <w:tab w:val="num" w:pos="2880"/>
        </w:tabs>
        <w:ind w:left="2880" w:hanging="360"/>
      </w:pPr>
      <w:rPr>
        <w:rFonts w:ascii="Wingdings" w:hAnsi="Wingdings" w:hint="default"/>
      </w:rPr>
    </w:lvl>
    <w:lvl w:ilvl="4" w:tplc="88FC99CA" w:tentative="1">
      <w:start w:val="1"/>
      <w:numFmt w:val="bullet"/>
      <w:lvlText w:val=""/>
      <w:lvlJc w:val="left"/>
      <w:pPr>
        <w:tabs>
          <w:tab w:val="num" w:pos="3600"/>
        </w:tabs>
        <w:ind w:left="3600" w:hanging="360"/>
      </w:pPr>
      <w:rPr>
        <w:rFonts w:ascii="Wingdings" w:hAnsi="Wingdings" w:hint="default"/>
      </w:rPr>
    </w:lvl>
    <w:lvl w:ilvl="5" w:tplc="448060BE" w:tentative="1">
      <w:start w:val="1"/>
      <w:numFmt w:val="bullet"/>
      <w:lvlText w:val=""/>
      <w:lvlJc w:val="left"/>
      <w:pPr>
        <w:tabs>
          <w:tab w:val="num" w:pos="4320"/>
        </w:tabs>
        <w:ind w:left="4320" w:hanging="360"/>
      </w:pPr>
      <w:rPr>
        <w:rFonts w:ascii="Wingdings" w:hAnsi="Wingdings" w:hint="default"/>
      </w:rPr>
    </w:lvl>
    <w:lvl w:ilvl="6" w:tplc="B0BCB384" w:tentative="1">
      <w:start w:val="1"/>
      <w:numFmt w:val="bullet"/>
      <w:lvlText w:val=""/>
      <w:lvlJc w:val="left"/>
      <w:pPr>
        <w:tabs>
          <w:tab w:val="num" w:pos="5040"/>
        </w:tabs>
        <w:ind w:left="5040" w:hanging="360"/>
      </w:pPr>
      <w:rPr>
        <w:rFonts w:ascii="Wingdings" w:hAnsi="Wingdings" w:hint="default"/>
      </w:rPr>
    </w:lvl>
    <w:lvl w:ilvl="7" w:tplc="573C1532" w:tentative="1">
      <w:start w:val="1"/>
      <w:numFmt w:val="bullet"/>
      <w:lvlText w:val=""/>
      <w:lvlJc w:val="left"/>
      <w:pPr>
        <w:tabs>
          <w:tab w:val="num" w:pos="5760"/>
        </w:tabs>
        <w:ind w:left="5760" w:hanging="360"/>
      </w:pPr>
      <w:rPr>
        <w:rFonts w:ascii="Wingdings" w:hAnsi="Wingdings" w:hint="default"/>
      </w:rPr>
    </w:lvl>
    <w:lvl w:ilvl="8" w:tplc="9B34B27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234DC"/>
    <w:multiLevelType w:val="hybridMultilevel"/>
    <w:tmpl w:val="45F8B4E2"/>
    <w:lvl w:ilvl="0" w:tplc="DC006C78">
      <w:start w:val="1"/>
      <w:numFmt w:val="bullet"/>
      <w:lvlText w:val=""/>
      <w:lvlJc w:val="left"/>
      <w:pPr>
        <w:tabs>
          <w:tab w:val="num" w:pos="720"/>
        </w:tabs>
        <w:ind w:left="720" w:hanging="360"/>
      </w:pPr>
      <w:rPr>
        <w:rFonts w:ascii="Wingdings" w:hAnsi="Wingdings" w:hint="default"/>
      </w:rPr>
    </w:lvl>
    <w:lvl w:ilvl="1" w:tplc="AD0ACD22" w:tentative="1">
      <w:start w:val="1"/>
      <w:numFmt w:val="bullet"/>
      <w:lvlText w:val=""/>
      <w:lvlJc w:val="left"/>
      <w:pPr>
        <w:tabs>
          <w:tab w:val="num" w:pos="1440"/>
        </w:tabs>
        <w:ind w:left="1440" w:hanging="360"/>
      </w:pPr>
      <w:rPr>
        <w:rFonts w:ascii="Wingdings" w:hAnsi="Wingdings" w:hint="default"/>
      </w:rPr>
    </w:lvl>
    <w:lvl w:ilvl="2" w:tplc="2E2E160A" w:tentative="1">
      <w:start w:val="1"/>
      <w:numFmt w:val="bullet"/>
      <w:lvlText w:val=""/>
      <w:lvlJc w:val="left"/>
      <w:pPr>
        <w:tabs>
          <w:tab w:val="num" w:pos="2160"/>
        </w:tabs>
        <w:ind w:left="2160" w:hanging="360"/>
      </w:pPr>
      <w:rPr>
        <w:rFonts w:ascii="Wingdings" w:hAnsi="Wingdings" w:hint="default"/>
      </w:rPr>
    </w:lvl>
    <w:lvl w:ilvl="3" w:tplc="C28C0020" w:tentative="1">
      <w:start w:val="1"/>
      <w:numFmt w:val="bullet"/>
      <w:lvlText w:val=""/>
      <w:lvlJc w:val="left"/>
      <w:pPr>
        <w:tabs>
          <w:tab w:val="num" w:pos="2880"/>
        </w:tabs>
        <w:ind w:left="2880" w:hanging="360"/>
      </w:pPr>
      <w:rPr>
        <w:rFonts w:ascii="Wingdings" w:hAnsi="Wingdings" w:hint="default"/>
      </w:rPr>
    </w:lvl>
    <w:lvl w:ilvl="4" w:tplc="11D4658A" w:tentative="1">
      <w:start w:val="1"/>
      <w:numFmt w:val="bullet"/>
      <w:lvlText w:val=""/>
      <w:lvlJc w:val="left"/>
      <w:pPr>
        <w:tabs>
          <w:tab w:val="num" w:pos="3600"/>
        </w:tabs>
        <w:ind w:left="3600" w:hanging="360"/>
      </w:pPr>
      <w:rPr>
        <w:rFonts w:ascii="Wingdings" w:hAnsi="Wingdings" w:hint="default"/>
      </w:rPr>
    </w:lvl>
    <w:lvl w:ilvl="5" w:tplc="CB4CA93E" w:tentative="1">
      <w:start w:val="1"/>
      <w:numFmt w:val="bullet"/>
      <w:lvlText w:val=""/>
      <w:lvlJc w:val="left"/>
      <w:pPr>
        <w:tabs>
          <w:tab w:val="num" w:pos="4320"/>
        </w:tabs>
        <w:ind w:left="4320" w:hanging="360"/>
      </w:pPr>
      <w:rPr>
        <w:rFonts w:ascii="Wingdings" w:hAnsi="Wingdings" w:hint="default"/>
      </w:rPr>
    </w:lvl>
    <w:lvl w:ilvl="6" w:tplc="4FAABC70" w:tentative="1">
      <w:start w:val="1"/>
      <w:numFmt w:val="bullet"/>
      <w:lvlText w:val=""/>
      <w:lvlJc w:val="left"/>
      <w:pPr>
        <w:tabs>
          <w:tab w:val="num" w:pos="5040"/>
        </w:tabs>
        <w:ind w:left="5040" w:hanging="360"/>
      </w:pPr>
      <w:rPr>
        <w:rFonts w:ascii="Wingdings" w:hAnsi="Wingdings" w:hint="default"/>
      </w:rPr>
    </w:lvl>
    <w:lvl w:ilvl="7" w:tplc="87428438" w:tentative="1">
      <w:start w:val="1"/>
      <w:numFmt w:val="bullet"/>
      <w:lvlText w:val=""/>
      <w:lvlJc w:val="left"/>
      <w:pPr>
        <w:tabs>
          <w:tab w:val="num" w:pos="5760"/>
        </w:tabs>
        <w:ind w:left="5760" w:hanging="360"/>
      </w:pPr>
      <w:rPr>
        <w:rFonts w:ascii="Wingdings" w:hAnsi="Wingdings" w:hint="default"/>
      </w:rPr>
    </w:lvl>
    <w:lvl w:ilvl="8" w:tplc="E630662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77EF2"/>
    <w:multiLevelType w:val="multilevel"/>
    <w:tmpl w:val="E2BCC216"/>
    <w:lvl w:ilvl="0">
      <w:start w:val="6"/>
      <w:numFmt w:val="decimal"/>
      <w:lvlText w:val="%1.0"/>
      <w:lvlJc w:val="left"/>
      <w:pPr>
        <w:ind w:left="720" w:hanging="72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520" w:hanging="108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400" w:hanging="180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7200" w:hanging="2160"/>
      </w:pPr>
      <w:rPr>
        <w:rFonts w:hint="default"/>
        <w:sz w:val="32"/>
      </w:rPr>
    </w:lvl>
    <w:lvl w:ilvl="8">
      <w:start w:val="1"/>
      <w:numFmt w:val="decimal"/>
      <w:lvlText w:val="%1.%2.%3.%4.%5.%6.%7.%8.%9"/>
      <w:lvlJc w:val="left"/>
      <w:pPr>
        <w:ind w:left="8280" w:hanging="2520"/>
      </w:pPr>
      <w:rPr>
        <w:rFonts w:hint="default"/>
        <w:sz w:val="32"/>
      </w:rPr>
    </w:lvl>
  </w:abstractNum>
  <w:abstractNum w:abstractNumId="31" w15:restartNumberingAfterBreak="0">
    <w:nsid w:val="544E045E"/>
    <w:multiLevelType w:val="multilevel"/>
    <w:tmpl w:val="8A8EE2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2" w15:restartNumberingAfterBreak="0">
    <w:nsid w:val="5A1A6AD0"/>
    <w:multiLevelType w:val="hybridMultilevel"/>
    <w:tmpl w:val="E2AEB82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5BC57168"/>
    <w:multiLevelType w:val="hybridMultilevel"/>
    <w:tmpl w:val="09F6847A"/>
    <w:lvl w:ilvl="0" w:tplc="B33237DA">
      <w:start w:val="1"/>
      <w:numFmt w:val="bullet"/>
      <w:lvlText w:val="§"/>
      <w:lvlJc w:val="left"/>
      <w:pPr>
        <w:tabs>
          <w:tab w:val="num" w:pos="720"/>
        </w:tabs>
        <w:ind w:left="720" w:hanging="360"/>
      </w:pPr>
      <w:rPr>
        <w:rFonts w:ascii="Wingdings" w:hAnsi="Wingdings" w:hint="default"/>
      </w:rPr>
    </w:lvl>
    <w:lvl w:ilvl="1" w:tplc="38F8F7EC" w:tentative="1">
      <w:start w:val="1"/>
      <w:numFmt w:val="bullet"/>
      <w:lvlText w:val="§"/>
      <w:lvlJc w:val="left"/>
      <w:pPr>
        <w:tabs>
          <w:tab w:val="num" w:pos="1440"/>
        </w:tabs>
        <w:ind w:left="1440" w:hanging="360"/>
      </w:pPr>
      <w:rPr>
        <w:rFonts w:ascii="Wingdings" w:hAnsi="Wingdings" w:hint="default"/>
      </w:rPr>
    </w:lvl>
    <w:lvl w:ilvl="2" w:tplc="D8C0C5AC" w:tentative="1">
      <w:start w:val="1"/>
      <w:numFmt w:val="bullet"/>
      <w:lvlText w:val="§"/>
      <w:lvlJc w:val="left"/>
      <w:pPr>
        <w:tabs>
          <w:tab w:val="num" w:pos="2160"/>
        </w:tabs>
        <w:ind w:left="2160" w:hanging="360"/>
      </w:pPr>
      <w:rPr>
        <w:rFonts w:ascii="Wingdings" w:hAnsi="Wingdings" w:hint="default"/>
      </w:rPr>
    </w:lvl>
    <w:lvl w:ilvl="3" w:tplc="D2D02E9A" w:tentative="1">
      <w:start w:val="1"/>
      <w:numFmt w:val="bullet"/>
      <w:lvlText w:val="§"/>
      <w:lvlJc w:val="left"/>
      <w:pPr>
        <w:tabs>
          <w:tab w:val="num" w:pos="2880"/>
        </w:tabs>
        <w:ind w:left="2880" w:hanging="360"/>
      </w:pPr>
      <w:rPr>
        <w:rFonts w:ascii="Wingdings" w:hAnsi="Wingdings" w:hint="default"/>
      </w:rPr>
    </w:lvl>
    <w:lvl w:ilvl="4" w:tplc="562EAEA2" w:tentative="1">
      <w:start w:val="1"/>
      <w:numFmt w:val="bullet"/>
      <w:lvlText w:val="§"/>
      <w:lvlJc w:val="left"/>
      <w:pPr>
        <w:tabs>
          <w:tab w:val="num" w:pos="3600"/>
        </w:tabs>
        <w:ind w:left="3600" w:hanging="360"/>
      </w:pPr>
      <w:rPr>
        <w:rFonts w:ascii="Wingdings" w:hAnsi="Wingdings" w:hint="default"/>
      </w:rPr>
    </w:lvl>
    <w:lvl w:ilvl="5" w:tplc="F2ECC9CC" w:tentative="1">
      <w:start w:val="1"/>
      <w:numFmt w:val="bullet"/>
      <w:lvlText w:val="§"/>
      <w:lvlJc w:val="left"/>
      <w:pPr>
        <w:tabs>
          <w:tab w:val="num" w:pos="4320"/>
        </w:tabs>
        <w:ind w:left="4320" w:hanging="360"/>
      </w:pPr>
      <w:rPr>
        <w:rFonts w:ascii="Wingdings" w:hAnsi="Wingdings" w:hint="default"/>
      </w:rPr>
    </w:lvl>
    <w:lvl w:ilvl="6" w:tplc="3CC83DF8" w:tentative="1">
      <w:start w:val="1"/>
      <w:numFmt w:val="bullet"/>
      <w:lvlText w:val="§"/>
      <w:lvlJc w:val="left"/>
      <w:pPr>
        <w:tabs>
          <w:tab w:val="num" w:pos="5040"/>
        </w:tabs>
        <w:ind w:left="5040" w:hanging="360"/>
      </w:pPr>
      <w:rPr>
        <w:rFonts w:ascii="Wingdings" w:hAnsi="Wingdings" w:hint="default"/>
      </w:rPr>
    </w:lvl>
    <w:lvl w:ilvl="7" w:tplc="BBF6444C" w:tentative="1">
      <w:start w:val="1"/>
      <w:numFmt w:val="bullet"/>
      <w:lvlText w:val="§"/>
      <w:lvlJc w:val="left"/>
      <w:pPr>
        <w:tabs>
          <w:tab w:val="num" w:pos="5760"/>
        </w:tabs>
        <w:ind w:left="5760" w:hanging="360"/>
      </w:pPr>
      <w:rPr>
        <w:rFonts w:ascii="Wingdings" w:hAnsi="Wingdings" w:hint="default"/>
      </w:rPr>
    </w:lvl>
    <w:lvl w:ilvl="8" w:tplc="9006A68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EA3416"/>
    <w:multiLevelType w:val="multilevel"/>
    <w:tmpl w:val="FE1E7E6C"/>
    <w:lvl w:ilvl="0">
      <w:start w:val="3"/>
      <w:numFmt w:val="decimal"/>
      <w:lvlText w:val="%1."/>
      <w:lvlJc w:val="left"/>
      <w:pPr>
        <w:ind w:left="440" w:hanging="440"/>
      </w:pPr>
      <w:rPr>
        <w:rFonts w:hint="default"/>
        <w:sz w:val="24"/>
      </w:rPr>
    </w:lvl>
    <w:lvl w:ilvl="1">
      <w:start w:val="4"/>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62966D04"/>
    <w:multiLevelType w:val="hybridMultilevel"/>
    <w:tmpl w:val="E912FC1A"/>
    <w:lvl w:ilvl="0" w:tplc="6C2A1BCC">
      <w:numFmt w:val="bullet"/>
      <w:lvlText w:val="-"/>
      <w:lvlJc w:val="left"/>
      <w:pPr>
        <w:ind w:left="1080" w:hanging="360"/>
      </w:pPr>
      <w:rPr>
        <w:rFonts w:ascii="Rockwell" w:eastAsiaTheme="minorHAnsi" w:hAnsi="Rockwell" w:cstheme="minorHAnsi" w:hint="default"/>
        <w:b/>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67086909"/>
    <w:multiLevelType w:val="hybridMultilevel"/>
    <w:tmpl w:val="A224B40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7" w15:restartNumberingAfterBreak="0">
    <w:nsid w:val="679F0598"/>
    <w:multiLevelType w:val="hybridMultilevel"/>
    <w:tmpl w:val="95EABBD8"/>
    <w:lvl w:ilvl="0" w:tplc="F064BE42">
      <w:start w:val="1"/>
      <w:numFmt w:val="bullet"/>
      <w:lvlText w:val=""/>
      <w:lvlPicBulletId w:val="0"/>
      <w:lvlJc w:val="left"/>
      <w:pPr>
        <w:tabs>
          <w:tab w:val="num" w:pos="720"/>
        </w:tabs>
        <w:ind w:left="720" w:hanging="360"/>
      </w:pPr>
      <w:rPr>
        <w:rFonts w:ascii="Symbol" w:hAnsi="Symbol" w:hint="default"/>
      </w:rPr>
    </w:lvl>
    <w:lvl w:ilvl="1" w:tplc="6F5A2AB0" w:tentative="1">
      <w:start w:val="1"/>
      <w:numFmt w:val="bullet"/>
      <w:lvlText w:val=""/>
      <w:lvlJc w:val="left"/>
      <w:pPr>
        <w:tabs>
          <w:tab w:val="num" w:pos="1440"/>
        </w:tabs>
        <w:ind w:left="1440" w:hanging="360"/>
      </w:pPr>
      <w:rPr>
        <w:rFonts w:ascii="Symbol" w:hAnsi="Symbol" w:hint="default"/>
      </w:rPr>
    </w:lvl>
    <w:lvl w:ilvl="2" w:tplc="06B82034" w:tentative="1">
      <w:start w:val="1"/>
      <w:numFmt w:val="bullet"/>
      <w:lvlText w:val=""/>
      <w:lvlJc w:val="left"/>
      <w:pPr>
        <w:tabs>
          <w:tab w:val="num" w:pos="2160"/>
        </w:tabs>
        <w:ind w:left="2160" w:hanging="360"/>
      </w:pPr>
      <w:rPr>
        <w:rFonts w:ascii="Symbol" w:hAnsi="Symbol" w:hint="default"/>
      </w:rPr>
    </w:lvl>
    <w:lvl w:ilvl="3" w:tplc="F6583DC8" w:tentative="1">
      <w:start w:val="1"/>
      <w:numFmt w:val="bullet"/>
      <w:lvlText w:val=""/>
      <w:lvlJc w:val="left"/>
      <w:pPr>
        <w:tabs>
          <w:tab w:val="num" w:pos="2880"/>
        </w:tabs>
        <w:ind w:left="2880" w:hanging="360"/>
      </w:pPr>
      <w:rPr>
        <w:rFonts w:ascii="Symbol" w:hAnsi="Symbol" w:hint="default"/>
      </w:rPr>
    </w:lvl>
    <w:lvl w:ilvl="4" w:tplc="749AD26C" w:tentative="1">
      <w:start w:val="1"/>
      <w:numFmt w:val="bullet"/>
      <w:lvlText w:val=""/>
      <w:lvlJc w:val="left"/>
      <w:pPr>
        <w:tabs>
          <w:tab w:val="num" w:pos="3600"/>
        </w:tabs>
        <w:ind w:left="3600" w:hanging="360"/>
      </w:pPr>
      <w:rPr>
        <w:rFonts w:ascii="Symbol" w:hAnsi="Symbol" w:hint="default"/>
      </w:rPr>
    </w:lvl>
    <w:lvl w:ilvl="5" w:tplc="20E2E1E6" w:tentative="1">
      <w:start w:val="1"/>
      <w:numFmt w:val="bullet"/>
      <w:lvlText w:val=""/>
      <w:lvlJc w:val="left"/>
      <w:pPr>
        <w:tabs>
          <w:tab w:val="num" w:pos="4320"/>
        </w:tabs>
        <w:ind w:left="4320" w:hanging="360"/>
      </w:pPr>
      <w:rPr>
        <w:rFonts w:ascii="Symbol" w:hAnsi="Symbol" w:hint="default"/>
      </w:rPr>
    </w:lvl>
    <w:lvl w:ilvl="6" w:tplc="C82A78F6" w:tentative="1">
      <w:start w:val="1"/>
      <w:numFmt w:val="bullet"/>
      <w:lvlText w:val=""/>
      <w:lvlJc w:val="left"/>
      <w:pPr>
        <w:tabs>
          <w:tab w:val="num" w:pos="5040"/>
        </w:tabs>
        <w:ind w:left="5040" w:hanging="360"/>
      </w:pPr>
      <w:rPr>
        <w:rFonts w:ascii="Symbol" w:hAnsi="Symbol" w:hint="default"/>
      </w:rPr>
    </w:lvl>
    <w:lvl w:ilvl="7" w:tplc="15AE1510" w:tentative="1">
      <w:start w:val="1"/>
      <w:numFmt w:val="bullet"/>
      <w:lvlText w:val=""/>
      <w:lvlJc w:val="left"/>
      <w:pPr>
        <w:tabs>
          <w:tab w:val="num" w:pos="5760"/>
        </w:tabs>
        <w:ind w:left="5760" w:hanging="360"/>
      </w:pPr>
      <w:rPr>
        <w:rFonts w:ascii="Symbol" w:hAnsi="Symbol" w:hint="default"/>
      </w:rPr>
    </w:lvl>
    <w:lvl w:ilvl="8" w:tplc="7FA4239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82E72EC"/>
    <w:multiLevelType w:val="hybridMultilevel"/>
    <w:tmpl w:val="ACD60C24"/>
    <w:lvl w:ilvl="0" w:tplc="0EEE00BC">
      <w:start w:val="2"/>
      <w:numFmt w:val="bullet"/>
      <w:lvlText w:val="-"/>
      <w:lvlJc w:val="left"/>
      <w:pPr>
        <w:ind w:left="1080" w:hanging="360"/>
      </w:pPr>
      <w:rPr>
        <w:rFonts w:ascii="Rockwell" w:eastAsiaTheme="minorHAnsi" w:hAnsi="Rockwell" w:cstheme="minorHAnsi" w:hint="default"/>
        <w:b/>
        <w:color w:val="FF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698444AE"/>
    <w:multiLevelType w:val="hybridMultilevel"/>
    <w:tmpl w:val="38A8D72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69F94871"/>
    <w:multiLevelType w:val="hybridMultilevel"/>
    <w:tmpl w:val="A3A4632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6F7F3BBB"/>
    <w:multiLevelType w:val="hybridMultilevel"/>
    <w:tmpl w:val="5492EA8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8094E6E"/>
    <w:multiLevelType w:val="multilevel"/>
    <w:tmpl w:val="E7EC03BE"/>
    <w:lvl w:ilvl="0">
      <w:start w:val="1"/>
      <w:numFmt w:val="decimal"/>
      <w:lvlText w:val="%1."/>
      <w:lvlJc w:val="left"/>
      <w:pPr>
        <w:ind w:left="560" w:hanging="560"/>
      </w:pPr>
      <w:rPr>
        <w:rFonts w:asciiTheme="majorHAnsi" w:hAnsiTheme="majorHAnsi" w:hint="default"/>
        <w:b/>
        <w:color w:val="B22600" w:themeColor="accent6"/>
      </w:rPr>
    </w:lvl>
    <w:lvl w:ilvl="1">
      <w:start w:val="1"/>
      <w:numFmt w:val="bullet"/>
      <w:lvlText w:val="o"/>
      <w:lvlJc w:val="left"/>
      <w:pPr>
        <w:ind w:left="360" w:hanging="360"/>
      </w:pPr>
      <w:rPr>
        <w:rFonts w:ascii="Courier New" w:hAnsi="Courier New" w:cs="Courier New" w:hint="default"/>
        <w:b/>
        <w:color w:val="FF0000"/>
        <w:sz w:val="24"/>
      </w:rPr>
    </w:lvl>
    <w:lvl w:ilvl="2">
      <w:start w:val="1"/>
      <w:numFmt w:val="decimal"/>
      <w:lvlText w:val="%1.%2.%3."/>
      <w:lvlJc w:val="left"/>
      <w:pPr>
        <w:ind w:left="720" w:hanging="720"/>
      </w:pPr>
      <w:rPr>
        <w:rFonts w:asciiTheme="majorHAnsi" w:hAnsiTheme="majorHAnsi" w:hint="default"/>
        <w:b/>
        <w:color w:val="B22600" w:themeColor="accent6"/>
      </w:rPr>
    </w:lvl>
    <w:lvl w:ilvl="3">
      <w:start w:val="1"/>
      <w:numFmt w:val="decimal"/>
      <w:lvlText w:val="%1.%2.%3.%4."/>
      <w:lvlJc w:val="left"/>
      <w:pPr>
        <w:ind w:left="1080" w:hanging="1080"/>
      </w:pPr>
      <w:rPr>
        <w:rFonts w:asciiTheme="majorHAnsi" w:hAnsiTheme="majorHAnsi" w:hint="default"/>
        <w:b/>
        <w:color w:val="B22600" w:themeColor="accent6"/>
      </w:rPr>
    </w:lvl>
    <w:lvl w:ilvl="4">
      <w:start w:val="1"/>
      <w:numFmt w:val="decimal"/>
      <w:lvlText w:val="%1.%2.%3.%4.%5."/>
      <w:lvlJc w:val="left"/>
      <w:pPr>
        <w:ind w:left="1080" w:hanging="1080"/>
      </w:pPr>
      <w:rPr>
        <w:rFonts w:asciiTheme="majorHAnsi" w:hAnsiTheme="majorHAnsi" w:hint="default"/>
        <w:b/>
        <w:color w:val="B22600" w:themeColor="accent6"/>
      </w:rPr>
    </w:lvl>
    <w:lvl w:ilvl="5">
      <w:start w:val="1"/>
      <w:numFmt w:val="decimal"/>
      <w:lvlText w:val="%1.%2.%3.%4.%5.%6."/>
      <w:lvlJc w:val="left"/>
      <w:pPr>
        <w:ind w:left="1440" w:hanging="1440"/>
      </w:pPr>
      <w:rPr>
        <w:rFonts w:asciiTheme="majorHAnsi" w:hAnsiTheme="majorHAnsi" w:hint="default"/>
        <w:b/>
        <w:color w:val="B22600" w:themeColor="accent6"/>
      </w:rPr>
    </w:lvl>
    <w:lvl w:ilvl="6">
      <w:start w:val="1"/>
      <w:numFmt w:val="decimal"/>
      <w:lvlText w:val="%1.%2.%3.%4.%5.%6.%7."/>
      <w:lvlJc w:val="left"/>
      <w:pPr>
        <w:ind w:left="1440" w:hanging="1440"/>
      </w:pPr>
      <w:rPr>
        <w:rFonts w:asciiTheme="majorHAnsi" w:hAnsiTheme="majorHAnsi" w:hint="default"/>
        <w:b/>
        <w:color w:val="B22600" w:themeColor="accent6"/>
      </w:rPr>
    </w:lvl>
    <w:lvl w:ilvl="7">
      <w:start w:val="1"/>
      <w:numFmt w:val="decimal"/>
      <w:lvlText w:val="%1.%2.%3.%4.%5.%6.%7.%8."/>
      <w:lvlJc w:val="left"/>
      <w:pPr>
        <w:ind w:left="1800" w:hanging="1800"/>
      </w:pPr>
      <w:rPr>
        <w:rFonts w:asciiTheme="majorHAnsi" w:hAnsiTheme="majorHAnsi" w:hint="default"/>
        <w:b/>
        <w:color w:val="B22600" w:themeColor="accent6"/>
      </w:rPr>
    </w:lvl>
    <w:lvl w:ilvl="8">
      <w:start w:val="1"/>
      <w:numFmt w:val="decimal"/>
      <w:lvlText w:val="%1.%2.%3.%4.%5.%6.%7.%8.%9."/>
      <w:lvlJc w:val="left"/>
      <w:pPr>
        <w:ind w:left="1800" w:hanging="1800"/>
      </w:pPr>
      <w:rPr>
        <w:rFonts w:asciiTheme="majorHAnsi" w:hAnsiTheme="majorHAnsi" w:hint="default"/>
        <w:b/>
        <w:color w:val="B22600" w:themeColor="accent6"/>
      </w:rPr>
    </w:lvl>
  </w:abstractNum>
  <w:abstractNum w:abstractNumId="43" w15:restartNumberingAfterBreak="0">
    <w:nsid w:val="79E51F44"/>
    <w:multiLevelType w:val="multilevel"/>
    <w:tmpl w:val="7242EBDE"/>
    <w:lvl w:ilvl="0">
      <w:start w:val="5"/>
      <w:numFmt w:val="decimal"/>
      <w:lvlText w:val="%1."/>
      <w:lvlJc w:val="left"/>
      <w:pPr>
        <w:ind w:left="440" w:hanging="440"/>
      </w:pPr>
      <w:rPr>
        <w:rFonts w:asciiTheme="majorHAnsi" w:hAnsiTheme="majorHAnsi" w:hint="default"/>
        <w:color w:val="E63312" w:themeColor="accent1"/>
      </w:rPr>
    </w:lvl>
    <w:lvl w:ilvl="1">
      <w:start w:val="1"/>
      <w:numFmt w:val="decimal"/>
      <w:lvlText w:val="%1.%2."/>
      <w:lvlJc w:val="left"/>
      <w:pPr>
        <w:ind w:left="720" w:hanging="720"/>
      </w:pPr>
      <w:rPr>
        <w:rFonts w:asciiTheme="majorHAnsi" w:hAnsiTheme="majorHAnsi" w:hint="default"/>
        <w:color w:val="E63312" w:themeColor="accent1"/>
      </w:rPr>
    </w:lvl>
    <w:lvl w:ilvl="2">
      <w:start w:val="1"/>
      <w:numFmt w:val="decimal"/>
      <w:lvlText w:val="%1.%2.%3."/>
      <w:lvlJc w:val="left"/>
      <w:pPr>
        <w:ind w:left="720" w:hanging="720"/>
      </w:pPr>
      <w:rPr>
        <w:rFonts w:asciiTheme="majorHAnsi" w:hAnsiTheme="majorHAnsi" w:hint="default"/>
        <w:color w:val="E63312" w:themeColor="accent1"/>
      </w:rPr>
    </w:lvl>
    <w:lvl w:ilvl="3">
      <w:start w:val="1"/>
      <w:numFmt w:val="decimal"/>
      <w:lvlText w:val="%1.%2.%3.%4."/>
      <w:lvlJc w:val="left"/>
      <w:pPr>
        <w:ind w:left="1080" w:hanging="1080"/>
      </w:pPr>
      <w:rPr>
        <w:rFonts w:asciiTheme="majorHAnsi" w:hAnsiTheme="majorHAnsi" w:hint="default"/>
        <w:color w:val="E63312" w:themeColor="accent1"/>
      </w:rPr>
    </w:lvl>
    <w:lvl w:ilvl="4">
      <w:start w:val="1"/>
      <w:numFmt w:val="decimal"/>
      <w:lvlText w:val="%1.%2.%3.%4.%5."/>
      <w:lvlJc w:val="left"/>
      <w:pPr>
        <w:ind w:left="1080" w:hanging="1080"/>
      </w:pPr>
      <w:rPr>
        <w:rFonts w:asciiTheme="majorHAnsi" w:hAnsiTheme="majorHAnsi" w:hint="default"/>
        <w:color w:val="E63312" w:themeColor="accent1"/>
      </w:rPr>
    </w:lvl>
    <w:lvl w:ilvl="5">
      <w:start w:val="1"/>
      <w:numFmt w:val="decimal"/>
      <w:lvlText w:val="%1.%2.%3.%4.%5.%6."/>
      <w:lvlJc w:val="left"/>
      <w:pPr>
        <w:ind w:left="1440" w:hanging="1440"/>
      </w:pPr>
      <w:rPr>
        <w:rFonts w:asciiTheme="majorHAnsi" w:hAnsiTheme="majorHAnsi" w:hint="default"/>
        <w:color w:val="E63312" w:themeColor="accent1"/>
      </w:rPr>
    </w:lvl>
    <w:lvl w:ilvl="6">
      <w:start w:val="1"/>
      <w:numFmt w:val="decimal"/>
      <w:lvlText w:val="%1.%2.%3.%4.%5.%6.%7."/>
      <w:lvlJc w:val="left"/>
      <w:pPr>
        <w:ind w:left="1440" w:hanging="1440"/>
      </w:pPr>
      <w:rPr>
        <w:rFonts w:asciiTheme="majorHAnsi" w:hAnsiTheme="majorHAnsi" w:hint="default"/>
        <w:color w:val="E63312" w:themeColor="accent1"/>
      </w:rPr>
    </w:lvl>
    <w:lvl w:ilvl="7">
      <w:start w:val="1"/>
      <w:numFmt w:val="decimal"/>
      <w:lvlText w:val="%1.%2.%3.%4.%5.%6.%7.%8."/>
      <w:lvlJc w:val="left"/>
      <w:pPr>
        <w:ind w:left="1800" w:hanging="1800"/>
      </w:pPr>
      <w:rPr>
        <w:rFonts w:asciiTheme="majorHAnsi" w:hAnsiTheme="majorHAnsi" w:hint="default"/>
        <w:color w:val="E63312" w:themeColor="accent1"/>
      </w:rPr>
    </w:lvl>
    <w:lvl w:ilvl="8">
      <w:start w:val="1"/>
      <w:numFmt w:val="decimal"/>
      <w:lvlText w:val="%1.%2.%3.%4.%5.%6.%7.%8.%9."/>
      <w:lvlJc w:val="left"/>
      <w:pPr>
        <w:ind w:left="1800" w:hanging="1800"/>
      </w:pPr>
      <w:rPr>
        <w:rFonts w:asciiTheme="majorHAnsi" w:hAnsiTheme="majorHAnsi" w:hint="default"/>
        <w:color w:val="E63312" w:themeColor="accent1"/>
      </w:rPr>
    </w:lvl>
  </w:abstractNum>
  <w:abstractNum w:abstractNumId="44" w15:restartNumberingAfterBreak="0">
    <w:nsid w:val="7AB96220"/>
    <w:multiLevelType w:val="hybridMultilevel"/>
    <w:tmpl w:val="3C529BA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B0D7592"/>
    <w:multiLevelType w:val="hybridMultilevel"/>
    <w:tmpl w:val="46D6D5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D4B7ED3"/>
    <w:multiLevelType w:val="hybridMultilevel"/>
    <w:tmpl w:val="610ED9FE"/>
    <w:lvl w:ilvl="0" w:tplc="6038AA86">
      <w:start w:val="1"/>
      <w:numFmt w:val="bullet"/>
      <w:lvlText w:val=""/>
      <w:lvlPicBulletId w:val="0"/>
      <w:lvlJc w:val="left"/>
      <w:pPr>
        <w:tabs>
          <w:tab w:val="num" w:pos="720"/>
        </w:tabs>
        <w:ind w:left="720" w:hanging="360"/>
      </w:pPr>
      <w:rPr>
        <w:rFonts w:ascii="Symbol" w:hAnsi="Symbol" w:hint="default"/>
      </w:rPr>
    </w:lvl>
    <w:lvl w:ilvl="1" w:tplc="7AE88E62" w:tentative="1">
      <w:start w:val="1"/>
      <w:numFmt w:val="bullet"/>
      <w:lvlText w:val=""/>
      <w:lvlJc w:val="left"/>
      <w:pPr>
        <w:tabs>
          <w:tab w:val="num" w:pos="1440"/>
        </w:tabs>
        <w:ind w:left="1440" w:hanging="360"/>
      </w:pPr>
      <w:rPr>
        <w:rFonts w:ascii="Symbol" w:hAnsi="Symbol" w:hint="default"/>
      </w:rPr>
    </w:lvl>
    <w:lvl w:ilvl="2" w:tplc="AB80FCBE" w:tentative="1">
      <w:start w:val="1"/>
      <w:numFmt w:val="bullet"/>
      <w:lvlText w:val=""/>
      <w:lvlJc w:val="left"/>
      <w:pPr>
        <w:tabs>
          <w:tab w:val="num" w:pos="2160"/>
        </w:tabs>
        <w:ind w:left="2160" w:hanging="360"/>
      </w:pPr>
      <w:rPr>
        <w:rFonts w:ascii="Symbol" w:hAnsi="Symbol" w:hint="default"/>
      </w:rPr>
    </w:lvl>
    <w:lvl w:ilvl="3" w:tplc="914CB16A" w:tentative="1">
      <w:start w:val="1"/>
      <w:numFmt w:val="bullet"/>
      <w:lvlText w:val=""/>
      <w:lvlJc w:val="left"/>
      <w:pPr>
        <w:tabs>
          <w:tab w:val="num" w:pos="2880"/>
        </w:tabs>
        <w:ind w:left="2880" w:hanging="360"/>
      </w:pPr>
      <w:rPr>
        <w:rFonts w:ascii="Symbol" w:hAnsi="Symbol" w:hint="default"/>
      </w:rPr>
    </w:lvl>
    <w:lvl w:ilvl="4" w:tplc="BABC6B9A" w:tentative="1">
      <w:start w:val="1"/>
      <w:numFmt w:val="bullet"/>
      <w:lvlText w:val=""/>
      <w:lvlJc w:val="left"/>
      <w:pPr>
        <w:tabs>
          <w:tab w:val="num" w:pos="3600"/>
        </w:tabs>
        <w:ind w:left="3600" w:hanging="360"/>
      </w:pPr>
      <w:rPr>
        <w:rFonts w:ascii="Symbol" w:hAnsi="Symbol" w:hint="default"/>
      </w:rPr>
    </w:lvl>
    <w:lvl w:ilvl="5" w:tplc="57F240D8" w:tentative="1">
      <w:start w:val="1"/>
      <w:numFmt w:val="bullet"/>
      <w:lvlText w:val=""/>
      <w:lvlJc w:val="left"/>
      <w:pPr>
        <w:tabs>
          <w:tab w:val="num" w:pos="4320"/>
        </w:tabs>
        <w:ind w:left="4320" w:hanging="360"/>
      </w:pPr>
      <w:rPr>
        <w:rFonts w:ascii="Symbol" w:hAnsi="Symbol" w:hint="default"/>
      </w:rPr>
    </w:lvl>
    <w:lvl w:ilvl="6" w:tplc="EF924406" w:tentative="1">
      <w:start w:val="1"/>
      <w:numFmt w:val="bullet"/>
      <w:lvlText w:val=""/>
      <w:lvlJc w:val="left"/>
      <w:pPr>
        <w:tabs>
          <w:tab w:val="num" w:pos="5040"/>
        </w:tabs>
        <w:ind w:left="5040" w:hanging="360"/>
      </w:pPr>
      <w:rPr>
        <w:rFonts w:ascii="Symbol" w:hAnsi="Symbol" w:hint="default"/>
      </w:rPr>
    </w:lvl>
    <w:lvl w:ilvl="7" w:tplc="2A80E0B4" w:tentative="1">
      <w:start w:val="1"/>
      <w:numFmt w:val="bullet"/>
      <w:lvlText w:val=""/>
      <w:lvlJc w:val="left"/>
      <w:pPr>
        <w:tabs>
          <w:tab w:val="num" w:pos="5760"/>
        </w:tabs>
        <w:ind w:left="5760" w:hanging="360"/>
      </w:pPr>
      <w:rPr>
        <w:rFonts w:ascii="Symbol" w:hAnsi="Symbol" w:hint="default"/>
      </w:rPr>
    </w:lvl>
    <w:lvl w:ilvl="8" w:tplc="16A87204"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D5A3193"/>
    <w:multiLevelType w:val="hybridMultilevel"/>
    <w:tmpl w:val="1B4C8A5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2"/>
  </w:num>
  <w:num w:numId="4">
    <w:abstractNumId w:val="7"/>
  </w:num>
  <w:num w:numId="5">
    <w:abstractNumId w:val="19"/>
  </w:num>
  <w:num w:numId="6">
    <w:abstractNumId w:val="23"/>
  </w:num>
  <w:num w:numId="7">
    <w:abstractNumId w:val="21"/>
  </w:num>
  <w:num w:numId="8">
    <w:abstractNumId w:val="46"/>
  </w:num>
  <w:num w:numId="9">
    <w:abstractNumId w:val="14"/>
  </w:num>
  <w:num w:numId="10">
    <w:abstractNumId w:val="37"/>
  </w:num>
  <w:num w:numId="11">
    <w:abstractNumId w:val="26"/>
  </w:num>
  <w:num w:numId="12">
    <w:abstractNumId w:val="30"/>
  </w:num>
  <w:num w:numId="13">
    <w:abstractNumId w:val="31"/>
  </w:num>
  <w:num w:numId="14">
    <w:abstractNumId w:val="29"/>
  </w:num>
  <w:num w:numId="15">
    <w:abstractNumId w:val="6"/>
  </w:num>
  <w:num w:numId="16">
    <w:abstractNumId w:val="42"/>
  </w:num>
  <w:num w:numId="17">
    <w:abstractNumId w:val="9"/>
  </w:num>
  <w:num w:numId="18">
    <w:abstractNumId w:val="43"/>
  </w:num>
  <w:num w:numId="19">
    <w:abstractNumId w:val="11"/>
  </w:num>
  <w:num w:numId="20">
    <w:abstractNumId w:val="47"/>
  </w:num>
  <w:num w:numId="21">
    <w:abstractNumId w:val="36"/>
  </w:num>
  <w:num w:numId="22">
    <w:abstractNumId w:val="40"/>
  </w:num>
  <w:num w:numId="23">
    <w:abstractNumId w:val="4"/>
  </w:num>
  <w:num w:numId="24">
    <w:abstractNumId w:val="32"/>
  </w:num>
  <w:num w:numId="25">
    <w:abstractNumId w:val="33"/>
  </w:num>
  <w:num w:numId="26">
    <w:abstractNumId w:val="44"/>
  </w:num>
  <w:num w:numId="27">
    <w:abstractNumId w:val="38"/>
  </w:num>
  <w:num w:numId="28">
    <w:abstractNumId w:val="15"/>
  </w:num>
  <w:num w:numId="29">
    <w:abstractNumId w:val="13"/>
  </w:num>
  <w:num w:numId="30">
    <w:abstractNumId w:val="22"/>
  </w:num>
  <w:num w:numId="31">
    <w:abstractNumId w:val="41"/>
  </w:num>
  <w:num w:numId="32">
    <w:abstractNumId w:val="17"/>
  </w:num>
  <w:num w:numId="33">
    <w:abstractNumId w:val="27"/>
  </w:num>
  <w:num w:numId="34">
    <w:abstractNumId w:val="24"/>
  </w:num>
  <w:num w:numId="35">
    <w:abstractNumId w:val="28"/>
  </w:num>
  <w:num w:numId="36">
    <w:abstractNumId w:val="45"/>
  </w:num>
  <w:num w:numId="37">
    <w:abstractNumId w:val="18"/>
  </w:num>
  <w:num w:numId="38">
    <w:abstractNumId w:val="34"/>
  </w:num>
  <w:num w:numId="39">
    <w:abstractNumId w:val="16"/>
  </w:num>
  <w:num w:numId="40">
    <w:abstractNumId w:val="35"/>
  </w:num>
  <w:num w:numId="41">
    <w:abstractNumId w:val="12"/>
  </w:num>
  <w:num w:numId="42">
    <w:abstractNumId w:val="39"/>
  </w:num>
  <w:num w:numId="43">
    <w:abstractNumId w:val="20"/>
  </w:num>
  <w:num w:numId="44">
    <w:abstractNumId w:val="25"/>
  </w:num>
  <w:num w:numId="45">
    <w:abstractNumId w:val="5"/>
  </w:num>
  <w:num w:numId="46">
    <w:abstractNumId w:val="3"/>
  </w:num>
  <w:num w:numId="47">
    <w:abstractNumId w:val="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EB"/>
    <w:rsid w:val="000059CB"/>
    <w:rsid w:val="00010CAD"/>
    <w:rsid w:val="00014369"/>
    <w:rsid w:val="00017B55"/>
    <w:rsid w:val="00032BB6"/>
    <w:rsid w:val="00037100"/>
    <w:rsid w:val="00042C53"/>
    <w:rsid w:val="0004422A"/>
    <w:rsid w:val="0004791D"/>
    <w:rsid w:val="000535E1"/>
    <w:rsid w:val="00061344"/>
    <w:rsid w:val="00076AFB"/>
    <w:rsid w:val="000946E0"/>
    <w:rsid w:val="000949B4"/>
    <w:rsid w:val="0009515F"/>
    <w:rsid w:val="000A6D99"/>
    <w:rsid w:val="000B7DF8"/>
    <w:rsid w:val="000C2003"/>
    <w:rsid w:val="000C27B2"/>
    <w:rsid w:val="000E3306"/>
    <w:rsid w:val="000E34B8"/>
    <w:rsid w:val="000F03CC"/>
    <w:rsid w:val="000F4011"/>
    <w:rsid w:val="0010159A"/>
    <w:rsid w:val="001031D0"/>
    <w:rsid w:val="0011198A"/>
    <w:rsid w:val="00130CD6"/>
    <w:rsid w:val="00136ABD"/>
    <w:rsid w:val="00150281"/>
    <w:rsid w:val="00165B4B"/>
    <w:rsid w:val="00170543"/>
    <w:rsid w:val="00174B99"/>
    <w:rsid w:val="00187D72"/>
    <w:rsid w:val="00190275"/>
    <w:rsid w:val="00193A73"/>
    <w:rsid w:val="00194DA3"/>
    <w:rsid w:val="001A1191"/>
    <w:rsid w:val="001A3E46"/>
    <w:rsid w:val="001B7B11"/>
    <w:rsid w:val="001C0AC6"/>
    <w:rsid w:val="001D4986"/>
    <w:rsid w:val="001D5910"/>
    <w:rsid w:val="001E53A7"/>
    <w:rsid w:val="001E7EF9"/>
    <w:rsid w:val="001F43B1"/>
    <w:rsid w:val="00202140"/>
    <w:rsid w:val="00205F9E"/>
    <w:rsid w:val="0022276A"/>
    <w:rsid w:val="00223000"/>
    <w:rsid w:val="00232FC3"/>
    <w:rsid w:val="00244274"/>
    <w:rsid w:val="00272035"/>
    <w:rsid w:val="00276965"/>
    <w:rsid w:val="002828DA"/>
    <w:rsid w:val="00294F55"/>
    <w:rsid w:val="002A5BC7"/>
    <w:rsid w:val="002B3C05"/>
    <w:rsid w:val="002B4B85"/>
    <w:rsid w:val="002E434F"/>
    <w:rsid w:val="002E6245"/>
    <w:rsid w:val="003023DA"/>
    <w:rsid w:val="00310EFC"/>
    <w:rsid w:val="0031626E"/>
    <w:rsid w:val="00317CB2"/>
    <w:rsid w:val="0033624D"/>
    <w:rsid w:val="00336D80"/>
    <w:rsid w:val="0034001C"/>
    <w:rsid w:val="003422BC"/>
    <w:rsid w:val="003446D9"/>
    <w:rsid w:val="00363189"/>
    <w:rsid w:val="00372BC3"/>
    <w:rsid w:val="00374A49"/>
    <w:rsid w:val="003831D3"/>
    <w:rsid w:val="00383DB7"/>
    <w:rsid w:val="00390F3C"/>
    <w:rsid w:val="003A1517"/>
    <w:rsid w:val="003A6B2D"/>
    <w:rsid w:val="003A6B80"/>
    <w:rsid w:val="003C05F8"/>
    <w:rsid w:val="003C072A"/>
    <w:rsid w:val="003C0B7F"/>
    <w:rsid w:val="003C69CE"/>
    <w:rsid w:val="003E4E80"/>
    <w:rsid w:val="003E566A"/>
    <w:rsid w:val="003E6150"/>
    <w:rsid w:val="004026DD"/>
    <w:rsid w:val="0040286C"/>
    <w:rsid w:val="00411D67"/>
    <w:rsid w:val="00414CC1"/>
    <w:rsid w:val="0041620E"/>
    <w:rsid w:val="00460D34"/>
    <w:rsid w:val="00481B27"/>
    <w:rsid w:val="004848B0"/>
    <w:rsid w:val="00487EE7"/>
    <w:rsid w:val="00490A37"/>
    <w:rsid w:val="004A746F"/>
    <w:rsid w:val="004B5DBB"/>
    <w:rsid w:val="004C330D"/>
    <w:rsid w:val="004C35AA"/>
    <w:rsid w:val="004D0068"/>
    <w:rsid w:val="004D41D5"/>
    <w:rsid w:val="004D6BEE"/>
    <w:rsid w:val="004D75BF"/>
    <w:rsid w:val="004D79BA"/>
    <w:rsid w:val="004E3BC6"/>
    <w:rsid w:val="00504F8C"/>
    <w:rsid w:val="00512C8E"/>
    <w:rsid w:val="00530272"/>
    <w:rsid w:val="005310A6"/>
    <w:rsid w:val="00535174"/>
    <w:rsid w:val="0053768B"/>
    <w:rsid w:val="005533B3"/>
    <w:rsid w:val="00555247"/>
    <w:rsid w:val="00560D99"/>
    <w:rsid w:val="00564215"/>
    <w:rsid w:val="005700B1"/>
    <w:rsid w:val="00570305"/>
    <w:rsid w:val="0059358F"/>
    <w:rsid w:val="005B4D05"/>
    <w:rsid w:val="005C4659"/>
    <w:rsid w:val="005C5F65"/>
    <w:rsid w:val="005D30AB"/>
    <w:rsid w:val="005D35F0"/>
    <w:rsid w:val="005D5C4B"/>
    <w:rsid w:val="005D76B1"/>
    <w:rsid w:val="005E0A65"/>
    <w:rsid w:val="005F6BEF"/>
    <w:rsid w:val="0060409F"/>
    <w:rsid w:val="00617506"/>
    <w:rsid w:val="0062274B"/>
    <w:rsid w:val="00642773"/>
    <w:rsid w:val="00643070"/>
    <w:rsid w:val="00645EE1"/>
    <w:rsid w:val="006521F9"/>
    <w:rsid w:val="00671174"/>
    <w:rsid w:val="006771E2"/>
    <w:rsid w:val="00696D93"/>
    <w:rsid w:val="006A3A21"/>
    <w:rsid w:val="006B23A9"/>
    <w:rsid w:val="006B7E2A"/>
    <w:rsid w:val="006C1BEF"/>
    <w:rsid w:val="006C1C95"/>
    <w:rsid w:val="006C3BA6"/>
    <w:rsid w:val="006C66EE"/>
    <w:rsid w:val="006D248B"/>
    <w:rsid w:val="007056EF"/>
    <w:rsid w:val="00711BFA"/>
    <w:rsid w:val="00713222"/>
    <w:rsid w:val="00716025"/>
    <w:rsid w:val="00753049"/>
    <w:rsid w:val="00770691"/>
    <w:rsid w:val="00783DD1"/>
    <w:rsid w:val="007B1773"/>
    <w:rsid w:val="007B2F3C"/>
    <w:rsid w:val="007C5CA9"/>
    <w:rsid w:val="007C5FAB"/>
    <w:rsid w:val="007C7BC7"/>
    <w:rsid w:val="007F0254"/>
    <w:rsid w:val="00802BD9"/>
    <w:rsid w:val="00822C17"/>
    <w:rsid w:val="00823ACE"/>
    <w:rsid w:val="00832EAC"/>
    <w:rsid w:val="00835541"/>
    <w:rsid w:val="008413D8"/>
    <w:rsid w:val="0084343E"/>
    <w:rsid w:val="00855015"/>
    <w:rsid w:val="008835F0"/>
    <w:rsid w:val="008857F5"/>
    <w:rsid w:val="00887A7B"/>
    <w:rsid w:val="008A1F7A"/>
    <w:rsid w:val="008B5B93"/>
    <w:rsid w:val="008E4055"/>
    <w:rsid w:val="008E6C28"/>
    <w:rsid w:val="00904A70"/>
    <w:rsid w:val="009112BA"/>
    <w:rsid w:val="00922147"/>
    <w:rsid w:val="00931A1F"/>
    <w:rsid w:val="00933AD9"/>
    <w:rsid w:val="009343EF"/>
    <w:rsid w:val="009348C5"/>
    <w:rsid w:val="009424E1"/>
    <w:rsid w:val="0095020D"/>
    <w:rsid w:val="0095086E"/>
    <w:rsid w:val="0096744F"/>
    <w:rsid w:val="009676C6"/>
    <w:rsid w:val="009678EF"/>
    <w:rsid w:val="009754B4"/>
    <w:rsid w:val="009A4564"/>
    <w:rsid w:val="009B249B"/>
    <w:rsid w:val="009C7FE9"/>
    <w:rsid w:val="009D6EAF"/>
    <w:rsid w:val="009E4C09"/>
    <w:rsid w:val="009E53C2"/>
    <w:rsid w:val="00A0291B"/>
    <w:rsid w:val="00A10606"/>
    <w:rsid w:val="00A213F1"/>
    <w:rsid w:val="00A22037"/>
    <w:rsid w:val="00A365D5"/>
    <w:rsid w:val="00A424F9"/>
    <w:rsid w:val="00A57609"/>
    <w:rsid w:val="00A769BB"/>
    <w:rsid w:val="00A816EB"/>
    <w:rsid w:val="00A8530F"/>
    <w:rsid w:val="00A9642F"/>
    <w:rsid w:val="00AB005A"/>
    <w:rsid w:val="00AB2049"/>
    <w:rsid w:val="00AC6EA9"/>
    <w:rsid w:val="00B0588C"/>
    <w:rsid w:val="00B0748B"/>
    <w:rsid w:val="00B077F5"/>
    <w:rsid w:val="00B13447"/>
    <w:rsid w:val="00B147D3"/>
    <w:rsid w:val="00B242A2"/>
    <w:rsid w:val="00B24701"/>
    <w:rsid w:val="00B25C11"/>
    <w:rsid w:val="00B405C4"/>
    <w:rsid w:val="00B427A2"/>
    <w:rsid w:val="00B51BDE"/>
    <w:rsid w:val="00B5310D"/>
    <w:rsid w:val="00B63D58"/>
    <w:rsid w:val="00B71E39"/>
    <w:rsid w:val="00BA108F"/>
    <w:rsid w:val="00BA2706"/>
    <w:rsid w:val="00BE3E48"/>
    <w:rsid w:val="00BE5119"/>
    <w:rsid w:val="00BF1F05"/>
    <w:rsid w:val="00BF3831"/>
    <w:rsid w:val="00C10659"/>
    <w:rsid w:val="00C279F2"/>
    <w:rsid w:val="00C339C1"/>
    <w:rsid w:val="00C527C4"/>
    <w:rsid w:val="00C67238"/>
    <w:rsid w:val="00C8237A"/>
    <w:rsid w:val="00C96091"/>
    <w:rsid w:val="00C9657D"/>
    <w:rsid w:val="00C972A4"/>
    <w:rsid w:val="00CD4FC6"/>
    <w:rsid w:val="00CD5ED0"/>
    <w:rsid w:val="00CE1147"/>
    <w:rsid w:val="00CE139E"/>
    <w:rsid w:val="00CE1DDE"/>
    <w:rsid w:val="00CF06D0"/>
    <w:rsid w:val="00D00273"/>
    <w:rsid w:val="00D003F3"/>
    <w:rsid w:val="00D154A7"/>
    <w:rsid w:val="00D1585B"/>
    <w:rsid w:val="00D268D6"/>
    <w:rsid w:val="00D42FFE"/>
    <w:rsid w:val="00D50409"/>
    <w:rsid w:val="00D630F0"/>
    <w:rsid w:val="00D803B2"/>
    <w:rsid w:val="00D849C7"/>
    <w:rsid w:val="00D85718"/>
    <w:rsid w:val="00D86F32"/>
    <w:rsid w:val="00DA2E74"/>
    <w:rsid w:val="00DC1EA4"/>
    <w:rsid w:val="00DC1F48"/>
    <w:rsid w:val="00DC2428"/>
    <w:rsid w:val="00DD0072"/>
    <w:rsid w:val="00DD6A28"/>
    <w:rsid w:val="00DE4A4B"/>
    <w:rsid w:val="00E17B6D"/>
    <w:rsid w:val="00E36B48"/>
    <w:rsid w:val="00E41709"/>
    <w:rsid w:val="00E43F7B"/>
    <w:rsid w:val="00E77188"/>
    <w:rsid w:val="00E80962"/>
    <w:rsid w:val="00E877F2"/>
    <w:rsid w:val="00E93659"/>
    <w:rsid w:val="00EA1ADA"/>
    <w:rsid w:val="00EC0C11"/>
    <w:rsid w:val="00EC3346"/>
    <w:rsid w:val="00EC4B83"/>
    <w:rsid w:val="00EC4E43"/>
    <w:rsid w:val="00ED1409"/>
    <w:rsid w:val="00EE3999"/>
    <w:rsid w:val="00EE5A15"/>
    <w:rsid w:val="00EE5DCF"/>
    <w:rsid w:val="00F02DC3"/>
    <w:rsid w:val="00F1076D"/>
    <w:rsid w:val="00F422DB"/>
    <w:rsid w:val="00F42DDE"/>
    <w:rsid w:val="00F61A10"/>
    <w:rsid w:val="00F647B8"/>
    <w:rsid w:val="00F7222D"/>
    <w:rsid w:val="00F808E0"/>
    <w:rsid w:val="00F83317"/>
    <w:rsid w:val="00F964F7"/>
    <w:rsid w:val="00FA2D05"/>
    <w:rsid w:val="00FB5CAE"/>
    <w:rsid w:val="00FC0E65"/>
    <w:rsid w:val="00FC24E2"/>
    <w:rsid w:val="00FD541C"/>
    <w:rsid w:val="00FE33CB"/>
    <w:rsid w:val="00FF54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A29EB"/>
  <w15:chartTrackingRefBased/>
  <w15:docId w15:val="{C4523EC0-3DA2-4143-8C49-B16E060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EF"/>
    <w:pPr>
      <w:spacing w:before="120" w:after="120" w:line="240" w:lineRule="auto"/>
    </w:pPr>
  </w:style>
  <w:style w:type="paragraph" w:styleId="Heading1">
    <w:name w:val="heading 1"/>
    <w:basedOn w:val="Normal"/>
    <w:next w:val="Normal"/>
    <w:link w:val="Heading1Char"/>
    <w:uiPriority w:val="9"/>
    <w:qFormat/>
    <w:rsid w:val="003C05F8"/>
    <w:pPr>
      <w:keepNext/>
      <w:keepLines/>
      <w:spacing w:before="240"/>
      <w:outlineLvl w:val="0"/>
    </w:pPr>
    <w:rPr>
      <w:rFonts w:asciiTheme="majorHAnsi" w:eastAsiaTheme="majorEastAsia" w:hAnsiTheme="majorHAnsi" w:cstheme="majorBidi"/>
      <w:color w:val="AA331D" w:themeColor="accent3"/>
      <w:sz w:val="32"/>
      <w:szCs w:val="32"/>
    </w:rPr>
  </w:style>
  <w:style w:type="paragraph" w:styleId="Heading2">
    <w:name w:val="heading 2"/>
    <w:basedOn w:val="Normal"/>
    <w:next w:val="Normal"/>
    <w:link w:val="Heading2Char"/>
    <w:uiPriority w:val="9"/>
    <w:unhideWhenUsed/>
    <w:qFormat/>
    <w:rsid w:val="00FC0E65"/>
    <w:pPr>
      <w:keepNext/>
      <w:keepLines/>
      <w:spacing w:before="40" w:after="0"/>
      <w:outlineLvl w:val="1"/>
    </w:pPr>
    <w:rPr>
      <w:rFonts w:asciiTheme="majorHAnsi" w:eastAsiaTheme="majorEastAsia" w:hAnsiTheme="majorHAnsi" w:cstheme="majorBidi"/>
      <w:color w:val="AA331D" w:themeColor="accent3"/>
      <w:sz w:val="26"/>
      <w:szCs w:val="26"/>
    </w:rPr>
  </w:style>
  <w:style w:type="paragraph" w:styleId="Heading3">
    <w:name w:val="heading 3"/>
    <w:basedOn w:val="Normal"/>
    <w:next w:val="Normal"/>
    <w:link w:val="Heading3Char"/>
    <w:uiPriority w:val="9"/>
    <w:unhideWhenUsed/>
    <w:qFormat/>
    <w:rsid w:val="00FC0E65"/>
    <w:pPr>
      <w:keepNext/>
      <w:keepLines/>
      <w:spacing w:before="40" w:after="0"/>
      <w:outlineLvl w:val="2"/>
    </w:pPr>
    <w:rPr>
      <w:rFonts w:asciiTheme="majorHAnsi" w:eastAsiaTheme="majorEastAsia" w:hAnsiTheme="majorHAnsi" w:cstheme="majorBidi"/>
      <w:color w:val="E63312" w:themeColor="accent1"/>
      <w:sz w:val="24"/>
      <w:szCs w:val="24"/>
    </w:rPr>
  </w:style>
  <w:style w:type="paragraph" w:styleId="Heading4">
    <w:name w:val="heading 4"/>
    <w:basedOn w:val="Normal"/>
    <w:next w:val="Normal"/>
    <w:link w:val="Heading4Char"/>
    <w:uiPriority w:val="9"/>
    <w:unhideWhenUsed/>
    <w:qFormat/>
    <w:rsid w:val="009A4564"/>
    <w:pPr>
      <w:keepNext/>
      <w:keepLines/>
      <w:spacing w:before="40" w:after="0"/>
      <w:outlineLvl w:val="3"/>
    </w:pPr>
    <w:rPr>
      <w:rFonts w:asciiTheme="majorHAnsi" w:eastAsiaTheme="majorEastAsia" w:hAnsiTheme="majorHAnsi" w:cstheme="majorBidi"/>
      <w:iCs/>
      <w:color w:val="E633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72A"/>
    <w:pPr>
      <w:tabs>
        <w:tab w:val="center" w:pos="4513"/>
        <w:tab w:val="right" w:pos="9026"/>
      </w:tabs>
      <w:spacing w:after="0"/>
    </w:pPr>
  </w:style>
  <w:style w:type="character" w:customStyle="1" w:styleId="HeaderChar">
    <w:name w:val="Header Char"/>
    <w:basedOn w:val="DefaultParagraphFont"/>
    <w:link w:val="Header"/>
    <w:uiPriority w:val="99"/>
    <w:rsid w:val="003C072A"/>
  </w:style>
  <w:style w:type="paragraph" w:styleId="Footer">
    <w:name w:val="footer"/>
    <w:basedOn w:val="Normal"/>
    <w:link w:val="FooterChar"/>
    <w:uiPriority w:val="99"/>
    <w:unhideWhenUsed/>
    <w:rsid w:val="003C072A"/>
    <w:pPr>
      <w:tabs>
        <w:tab w:val="center" w:pos="4513"/>
        <w:tab w:val="right" w:pos="9026"/>
      </w:tabs>
      <w:spacing w:after="0"/>
    </w:pPr>
  </w:style>
  <w:style w:type="character" w:customStyle="1" w:styleId="FooterChar">
    <w:name w:val="Footer Char"/>
    <w:basedOn w:val="DefaultParagraphFont"/>
    <w:link w:val="Footer"/>
    <w:uiPriority w:val="99"/>
    <w:rsid w:val="003C072A"/>
  </w:style>
  <w:style w:type="character" w:customStyle="1" w:styleId="Heading1Char">
    <w:name w:val="Heading 1 Char"/>
    <w:basedOn w:val="DefaultParagraphFont"/>
    <w:link w:val="Heading1"/>
    <w:uiPriority w:val="9"/>
    <w:rsid w:val="003C05F8"/>
    <w:rPr>
      <w:rFonts w:asciiTheme="majorHAnsi" w:eastAsiaTheme="majorEastAsia" w:hAnsiTheme="majorHAnsi" w:cstheme="majorBidi"/>
      <w:color w:val="AA331D" w:themeColor="accent3"/>
      <w:sz w:val="32"/>
      <w:szCs w:val="32"/>
    </w:rPr>
  </w:style>
  <w:style w:type="character" w:customStyle="1" w:styleId="Heading2Char">
    <w:name w:val="Heading 2 Char"/>
    <w:basedOn w:val="DefaultParagraphFont"/>
    <w:link w:val="Heading2"/>
    <w:uiPriority w:val="9"/>
    <w:rsid w:val="00FC0E65"/>
    <w:rPr>
      <w:rFonts w:asciiTheme="majorHAnsi" w:eastAsiaTheme="majorEastAsia" w:hAnsiTheme="majorHAnsi" w:cstheme="majorBidi"/>
      <w:color w:val="AA331D" w:themeColor="accent3"/>
      <w:sz w:val="26"/>
      <w:szCs w:val="26"/>
    </w:rPr>
  </w:style>
  <w:style w:type="character" w:customStyle="1" w:styleId="Heading3Char">
    <w:name w:val="Heading 3 Char"/>
    <w:basedOn w:val="DefaultParagraphFont"/>
    <w:link w:val="Heading3"/>
    <w:uiPriority w:val="9"/>
    <w:rsid w:val="00FC0E65"/>
    <w:rPr>
      <w:rFonts w:asciiTheme="majorHAnsi" w:eastAsiaTheme="majorEastAsia" w:hAnsiTheme="majorHAnsi" w:cstheme="majorBidi"/>
      <w:color w:val="E63312" w:themeColor="accent1"/>
      <w:sz w:val="24"/>
      <w:szCs w:val="24"/>
    </w:rPr>
  </w:style>
  <w:style w:type="paragraph" w:styleId="Title">
    <w:name w:val="Title"/>
    <w:basedOn w:val="Normal"/>
    <w:next w:val="Normal"/>
    <w:link w:val="TitleChar"/>
    <w:uiPriority w:val="10"/>
    <w:qFormat/>
    <w:rsid w:val="00FC0E65"/>
    <w:pPr>
      <w:contextualSpacing/>
    </w:pPr>
    <w:rPr>
      <w:rFonts w:asciiTheme="majorHAnsi" w:eastAsiaTheme="majorEastAsia" w:hAnsiTheme="majorHAnsi" w:cstheme="majorBidi"/>
      <w:color w:val="E63312" w:themeColor="accent1"/>
      <w:spacing w:val="-10"/>
      <w:kern w:val="28"/>
      <w:sz w:val="72"/>
      <w:szCs w:val="56"/>
    </w:rPr>
  </w:style>
  <w:style w:type="character" w:customStyle="1" w:styleId="TitleChar">
    <w:name w:val="Title Char"/>
    <w:basedOn w:val="DefaultParagraphFont"/>
    <w:link w:val="Title"/>
    <w:uiPriority w:val="10"/>
    <w:rsid w:val="00FC0E65"/>
    <w:rPr>
      <w:rFonts w:asciiTheme="majorHAnsi" w:eastAsiaTheme="majorEastAsia" w:hAnsiTheme="majorHAnsi" w:cstheme="majorBidi"/>
      <w:color w:val="E63312" w:themeColor="accent1"/>
      <w:spacing w:val="-10"/>
      <w:kern w:val="28"/>
      <w:sz w:val="72"/>
      <w:szCs w:val="56"/>
    </w:rPr>
  </w:style>
  <w:style w:type="paragraph" w:styleId="Subtitle">
    <w:name w:val="Subtitle"/>
    <w:basedOn w:val="Normal"/>
    <w:next w:val="Normal"/>
    <w:link w:val="SubtitleChar"/>
    <w:uiPriority w:val="11"/>
    <w:qFormat/>
    <w:rsid w:val="005700B1"/>
    <w:pPr>
      <w:numPr>
        <w:ilvl w:val="1"/>
      </w:numPr>
    </w:pPr>
    <w:rPr>
      <w:rFonts w:ascii="Calibri Light" w:eastAsiaTheme="minorEastAsia" w:hAnsi="Calibri Light"/>
      <w:color w:val="5A5A5A" w:themeColor="text1" w:themeTint="A5"/>
      <w:spacing w:val="15"/>
      <w:sz w:val="32"/>
    </w:rPr>
  </w:style>
  <w:style w:type="character" w:customStyle="1" w:styleId="SubtitleChar">
    <w:name w:val="Subtitle Char"/>
    <w:basedOn w:val="DefaultParagraphFont"/>
    <w:link w:val="Subtitle"/>
    <w:uiPriority w:val="11"/>
    <w:rsid w:val="005700B1"/>
    <w:rPr>
      <w:rFonts w:ascii="Calibri Light" w:eastAsiaTheme="minorEastAsia" w:hAnsi="Calibri Light"/>
      <w:color w:val="5A5A5A" w:themeColor="text1" w:themeTint="A5"/>
      <w:spacing w:val="15"/>
      <w:sz w:val="32"/>
    </w:rPr>
  </w:style>
  <w:style w:type="paragraph" w:styleId="BalloonText">
    <w:name w:val="Balloon Text"/>
    <w:basedOn w:val="Normal"/>
    <w:link w:val="BalloonTextChar"/>
    <w:uiPriority w:val="99"/>
    <w:semiHidden/>
    <w:unhideWhenUsed/>
    <w:rsid w:val="00D803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B2"/>
    <w:rPr>
      <w:rFonts w:ascii="Segoe UI" w:hAnsi="Segoe UI" w:cs="Segoe UI"/>
      <w:sz w:val="18"/>
      <w:szCs w:val="18"/>
    </w:rPr>
  </w:style>
  <w:style w:type="paragraph" w:customStyle="1" w:styleId="BackCoverAddress">
    <w:name w:val="Back Cover Address"/>
    <w:basedOn w:val="Normal"/>
    <w:qFormat/>
    <w:rsid w:val="00276965"/>
    <w:pPr>
      <w:widowControl w:val="0"/>
      <w:spacing w:after="0" w:line="216" w:lineRule="auto"/>
      <w:jc w:val="right"/>
    </w:pPr>
    <w:rPr>
      <w:sz w:val="20"/>
    </w:rPr>
  </w:style>
  <w:style w:type="paragraph" w:styleId="ListParagraph">
    <w:name w:val="List Paragraph"/>
    <w:basedOn w:val="Normal"/>
    <w:uiPriority w:val="34"/>
    <w:qFormat/>
    <w:rsid w:val="00BA108F"/>
    <w:pPr>
      <w:ind w:left="720"/>
      <w:contextualSpacing/>
    </w:pPr>
  </w:style>
  <w:style w:type="paragraph" w:customStyle="1" w:styleId="references">
    <w:name w:val="references"/>
    <w:basedOn w:val="Normal"/>
    <w:qFormat/>
    <w:rsid w:val="00F02DC3"/>
    <w:pPr>
      <w:autoSpaceDE w:val="0"/>
      <w:autoSpaceDN w:val="0"/>
      <w:adjustRightInd w:val="0"/>
      <w:ind w:left="720" w:hanging="720"/>
    </w:pPr>
    <w:rPr>
      <w:rFonts w:ascii="Calibri" w:hAnsi="Calibri" w:cs="Cambria"/>
      <w:color w:val="000000"/>
      <w:szCs w:val="29"/>
    </w:rPr>
  </w:style>
  <w:style w:type="table" w:styleId="TableGrid">
    <w:name w:val="Table Grid"/>
    <w:basedOn w:val="TableNormal"/>
    <w:uiPriority w:val="39"/>
    <w:rsid w:val="0041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3C05F8"/>
    <w:pPr>
      <w:numPr>
        <w:numId w:val="4"/>
      </w:numPr>
      <w:ind w:left="714" w:hanging="357"/>
      <w:contextualSpacing w:val="0"/>
    </w:pPr>
  </w:style>
  <w:style w:type="paragraph" w:styleId="FootnoteText">
    <w:name w:val="footnote text"/>
    <w:basedOn w:val="Normal"/>
    <w:link w:val="FootnoteTextChar"/>
    <w:uiPriority w:val="99"/>
    <w:semiHidden/>
    <w:unhideWhenUsed/>
    <w:rsid w:val="008A1F7A"/>
    <w:pPr>
      <w:spacing w:before="0" w:after="0"/>
    </w:pPr>
    <w:rPr>
      <w:sz w:val="20"/>
      <w:szCs w:val="20"/>
    </w:rPr>
  </w:style>
  <w:style w:type="character" w:customStyle="1" w:styleId="FootnoteTextChar">
    <w:name w:val="Footnote Text Char"/>
    <w:basedOn w:val="DefaultParagraphFont"/>
    <w:link w:val="FootnoteText"/>
    <w:uiPriority w:val="99"/>
    <w:semiHidden/>
    <w:rsid w:val="008A1F7A"/>
    <w:rPr>
      <w:sz w:val="20"/>
      <w:szCs w:val="20"/>
    </w:rPr>
  </w:style>
  <w:style w:type="character" w:styleId="FootnoteReference">
    <w:name w:val="footnote reference"/>
    <w:basedOn w:val="DefaultParagraphFont"/>
    <w:uiPriority w:val="99"/>
    <w:semiHidden/>
    <w:unhideWhenUsed/>
    <w:rsid w:val="008A1F7A"/>
    <w:rPr>
      <w:vertAlign w:val="superscript"/>
    </w:rPr>
  </w:style>
  <w:style w:type="paragraph" w:customStyle="1" w:styleId="FootnoteText1">
    <w:name w:val="Footnote Text1"/>
    <w:basedOn w:val="FootnoteText"/>
    <w:qFormat/>
    <w:rsid w:val="00564215"/>
  </w:style>
  <w:style w:type="paragraph" w:styleId="TOCHeading">
    <w:name w:val="TOC Heading"/>
    <w:basedOn w:val="Heading1"/>
    <w:next w:val="Normal"/>
    <w:uiPriority w:val="39"/>
    <w:unhideWhenUsed/>
    <w:qFormat/>
    <w:rsid w:val="006C3BA6"/>
    <w:pPr>
      <w:spacing w:before="480" w:after="0" w:line="276" w:lineRule="auto"/>
      <w:outlineLvl w:val="9"/>
    </w:pPr>
    <w:rPr>
      <w:b/>
      <w:bCs/>
      <w:color w:val="AC250D" w:themeColor="accent1" w:themeShade="BF"/>
      <w:sz w:val="28"/>
      <w:szCs w:val="28"/>
      <w:lang w:val="en-US"/>
    </w:rPr>
  </w:style>
  <w:style w:type="paragraph" w:styleId="TOC2">
    <w:name w:val="toc 2"/>
    <w:basedOn w:val="Normal"/>
    <w:next w:val="Normal"/>
    <w:autoRedefine/>
    <w:uiPriority w:val="39"/>
    <w:unhideWhenUsed/>
    <w:rsid w:val="0060409F"/>
    <w:pPr>
      <w:spacing w:before="80" w:after="0"/>
      <w:ind w:left="221"/>
    </w:pPr>
    <w:rPr>
      <w:rFonts w:cstheme="minorHAnsi"/>
      <w:iCs/>
      <w:sz w:val="20"/>
      <w:szCs w:val="20"/>
    </w:rPr>
  </w:style>
  <w:style w:type="paragraph" w:styleId="TOC1">
    <w:name w:val="toc 1"/>
    <w:basedOn w:val="Normal"/>
    <w:next w:val="Normal"/>
    <w:autoRedefine/>
    <w:uiPriority w:val="39"/>
    <w:unhideWhenUsed/>
    <w:rsid w:val="006C3BA6"/>
    <w:pPr>
      <w:spacing w:before="240"/>
    </w:pPr>
    <w:rPr>
      <w:rFonts w:cstheme="minorHAnsi"/>
      <w:b/>
      <w:bCs/>
      <w:sz w:val="20"/>
      <w:szCs w:val="20"/>
    </w:rPr>
  </w:style>
  <w:style w:type="character" w:styleId="Hyperlink">
    <w:name w:val="Hyperlink"/>
    <w:basedOn w:val="DefaultParagraphFont"/>
    <w:uiPriority w:val="99"/>
    <w:unhideWhenUsed/>
    <w:rsid w:val="006C3BA6"/>
    <w:rPr>
      <w:color w:val="88361C" w:themeColor="hyperlink"/>
      <w:u w:val="single"/>
    </w:rPr>
  </w:style>
  <w:style w:type="paragraph" w:customStyle="1" w:styleId="titleauthor">
    <w:name w:val="title author"/>
    <w:basedOn w:val="Normal"/>
    <w:qFormat/>
    <w:rsid w:val="005700B1"/>
    <w:rPr>
      <w:rFonts w:ascii="Calibri Light" w:hAnsi="Calibri Light"/>
      <w:sz w:val="36"/>
      <w:szCs w:val="36"/>
    </w:rPr>
  </w:style>
  <w:style w:type="paragraph" w:customStyle="1" w:styleId="tablecolumnhead">
    <w:name w:val="table column head"/>
    <w:basedOn w:val="Normal"/>
    <w:qFormat/>
    <w:rsid w:val="005C5F65"/>
    <w:rPr>
      <w:rFonts w:ascii="Calibri" w:hAnsi="Calibri" w:cs="Calibri"/>
      <w:b/>
      <w:sz w:val="20"/>
      <w:szCs w:val="20"/>
    </w:rPr>
  </w:style>
  <w:style w:type="paragraph" w:customStyle="1" w:styleId="tabletextleft">
    <w:name w:val="table text left"/>
    <w:basedOn w:val="Normal"/>
    <w:qFormat/>
    <w:rsid w:val="005C5F65"/>
    <w:pPr>
      <w:spacing w:before="0" w:after="0"/>
    </w:pPr>
    <w:rPr>
      <w:rFonts w:ascii="Calibri" w:hAnsi="Calibri" w:cs="Calibri"/>
      <w:sz w:val="20"/>
      <w:szCs w:val="20"/>
    </w:rPr>
  </w:style>
  <w:style w:type="paragraph" w:customStyle="1" w:styleId="tabletextright">
    <w:name w:val="table text right"/>
    <w:basedOn w:val="Normal"/>
    <w:qFormat/>
    <w:rsid w:val="009348C5"/>
    <w:pPr>
      <w:spacing w:before="0" w:after="0"/>
      <w:jc w:val="right"/>
    </w:pPr>
    <w:rPr>
      <w:rFonts w:ascii="Calibri" w:hAnsi="Calibri" w:cs="Calibri"/>
      <w:sz w:val="20"/>
      <w:szCs w:val="20"/>
    </w:rPr>
  </w:style>
  <w:style w:type="paragraph" w:customStyle="1" w:styleId="figureandtablecaption">
    <w:name w:val="figure and table caption"/>
    <w:basedOn w:val="Normal"/>
    <w:qFormat/>
    <w:rsid w:val="009348C5"/>
    <w:rPr>
      <w:rFonts w:ascii="Calibri Light" w:hAnsi="Calibri Light" w:cs="Calibri Light"/>
      <w:sz w:val="20"/>
    </w:rPr>
  </w:style>
  <w:style w:type="paragraph" w:customStyle="1" w:styleId="runninghead">
    <w:name w:val="running head"/>
    <w:basedOn w:val="Header"/>
    <w:qFormat/>
    <w:rsid w:val="00C8237A"/>
    <w:rPr>
      <w:rFonts w:ascii="Calibri" w:hAnsi="Calibri" w:cs="Times New Roman (Body CS)"/>
      <w:sz w:val="20"/>
    </w:rPr>
  </w:style>
  <w:style w:type="character" w:styleId="PageNumber">
    <w:name w:val="page number"/>
    <w:basedOn w:val="DefaultParagraphFont"/>
    <w:uiPriority w:val="99"/>
    <w:semiHidden/>
    <w:unhideWhenUsed/>
    <w:rsid w:val="00D268D6"/>
  </w:style>
  <w:style w:type="paragraph" w:customStyle="1" w:styleId="bullet2">
    <w:name w:val="bullet 2"/>
    <w:basedOn w:val="bullet"/>
    <w:qFormat/>
    <w:rsid w:val="003A6B2D"/>
    <w:pPr>
      <w:numPr>
        <w:ilvl w:val="1"/>
      </w:numPr>
    </w:pPr>
  </w:style>
  <w:style w:type="paragraph" w:customStyle="1" w:styleId="boxtext">
    <w:name w:val="box text"/>
    <w:basedOn w:val="Normal"/>
    <w:qFormat/>
    <w:rsid w:val="00372BC3"/>
    <w:pPr>
      <w:shd w:val="clear" w:color="auto" w:fill="F2F2F2" w:themeFill="background1" w:themeFillShade="F2"/>
    </w:pPr>
    <w:rPr>
      <w:rFonts w:ascii="Calibri Light" w:hAnsi="Calibri Light" w:cs="Calibri Light"/>
      <w:color w:val="AC250D" w:themeColor="accent1" w:themeShade="BF"/>
    </w:rPr>
  </w:style>
  <w:style w:type="paragraph" w:customStyle="1" w:styleId="boxsource">
    <w:name w:val="box source"/>
    <w:basedOn w:val="Normal"/>
    <w:qFormat/>
    <w:rsid w:val="00372BC3"/>
    <w:pPr>
      <w:shd w:val="clear" w:color="auto" w:fill="F2F2F2" w:themeFill="background1" w:themeFillShade="F2"/>
      <w:jc w:val="right"/>
    </w:pPr>
    <w:rPr>
      <w:rFonts w:ascii="Calibri Light" w:hAnsi="Calibri Light" w:cs="Calibri Light"/>
      <w:color w:val="AC250D" w:themeColor="accent1" w:themeShade="BF"/>
    </w:rPr>
  </w:style>
  <w:style w:type="paragraph" w:customStyle="1" w:styleId="numberlist1">
    <w:name w:val="number list 1"/>
    <w:basedOn w:val="ListParagraph"/>
    <w:qFormat/>
    <w:rsid w:val="00AB005A"/>
    <w:pPr>
      <w:numPr>
        <w:numId w:val="11"/>
      </w:numPr>
    </w:pPr>
  </w:style>
  <w:style w:type="paragraph" w:customStyle="1" w:styleId="tablecolumnheadright">
    <w:name w:val="table column head right"/>
    <w:basedOn w:val="tablecolumnhead"/>
    <w:qFormat/>
    <w:rsid w:val="00D154A7"/>
    <w:pPr>
      <w:jc w:val="right"/>
    </w:pPr>
  </w:style>
  <w:style w:type="character" w:styleId="CommentReference">
    <w:name w:val="annotation reference"/>
    <w:basedOn w:val="DefaultParagraphFont"/>
    <w:uiPriority w:val="99"/>
    <w:semiHidden/>
    <w:unhideWhenUsed/>
    <w:rsid w:val="00D630F0"/>
    <w:rPr>
      <w:sz w:val="16"/>
      <w:szCs w:val="16"/>
    </w:rPr>
  </w:style>
  <w:style w:type="paragraph" w:styleId="CommentText">
    <w:name w:val="annotation text"/>
    <w:basedOn w:val="Normal"/>
    <w:link w:val="CommentTextChar"/>
    <w:uiPriority w:val="99"/>
    <w:semiHidden/>
    <w:unhideWhenUsed/>
    <w:rsid w:val="00D630F0"/>
    <w:rPr>
      <w:sz w:val="20"/>
      <w:szCs w:val="20"/>
    </w:rPr>
  </w:style>
  <w:style w:type="character" w:customStyle="1" w:styleId="CommentTextChar">
    <w:name w:val="Comment Text Char"/>
    <w:basedOn w:val="DefaultParagraphFont"/>
    <w:link w:val="CommentText"/>
    <w:uiPriority w:val="99"/>
    <w:semiHidden/>
    <w:rsid w:val="00D630F0"/>
    <w:rPr>
      <w:sz w:val="20"/>
      <w:szCs w:val="20"/>
    </w:rPr>
  </w:style>
  <w:style w:type="paragraph" w:styleId="CommentSubject">
    <w:name w:val="annotation subject"/>
    <w:basedOn w:val="CommentText"/>
    <w:next w:val="CommentText"/>
    <w:link w:val="CommentSubjectChar"/>
    <w:uiPriority w:val="99"/>
    <w:semiHidden/>
    <w:unhideWhenUsed/>
    <w:rsid w:val="00D630F0"/>
    <w:rPr>
      <w:b/>
      <w:bCs/>
    </w:rPr>
  </w:style>
  <w:style w:type="character" w:customStyle="1" w:styleId="CommentSubjectChar">
    <w:name w:val="Comment Subject Char"/>
    <w:basedOn w:val="CommentTextChar"/>
    <w:link w:val="CommentSubject"/>
    <w:uiPriority w:val="99"/>
    <w:semiHidden/>
    <w:rsid w:val="00D630F0"/>
    <w:rPr>
      <w:b/>
      <w:bCs/>
      <w:sz w:val="20"/>
      <w:szCs w:val="20"/>
    </w:rPr>
  </w:style>
  <w:style w:type="paragraph" w:styleId="Revision">
    <w:name w:val="Revision"/>
    <w:hidden/>
    <w:uiPriority w:val="99"/>
    <w:semiHidden/>
    <w:rsid w:val="00D630F0"/>
    <w:pPr>
      <w:spacing w:after="0" w:line="240" w:lineRule="auto"/>
    </w:pPr>
  </w:style>
  <w:style w:type="paragraph" w:styleId="TOC3">
    <w:name w:val="toc 3"/>
    <w:basedOn w:val="Normal"/>
    <w:next w:val="Normal"/>
    <w:autoRedefine/>
    <w:uiPriority w:val="39"/>
    <w:unhideWhenUsed/>
    <w:rsid w:val="00570305"/>
    <w:pPr>
      <w:spacing w:before="0" w:after="0"/>
      <w:ind w:left="440"/>
    </w:pPr>
    <w:rPr>
      <w:rFonts w:cstheme="minorHAnsi"/>
      <w:sz w:val="20"/>
      <w:szCs w:val="20"/>
    </w:rPr>
  </w:style>
  <w:style w:type="paragraph" w:styleId="TOC4">
    <w:name w:val="toc 4"/>
    <w:basedOn w:val="Normal"/>
    <w:next w:val="Normal"/>
    <w:autoRedefine/>
    <w:uiPriority w:val="39"/>
    <w:unhideWhenUsed/>
    <w:rsid w:val="00AB2049"/>
    <w:pPr>
      <w:spacing w:before="0" w:after="0"/>
      <w:ind w:left="660"/>
    </w:pPr>
    <w:rPr>
      <w:rFonts w:cstheme="minorHAnsi"/>
      <w:sz w:val="20"/>
      <w:szCs w:val="20"/>
    </w:rPr>
  </w:style>
  <w:style w:type="paragraph" w:styleId="TOC5">
    <w:name w:val="toc 5"/>
    <w:basedOn w:val="Normal"/>
    <w:next w:val="Normal"/>
    <w:autoRedefine/>
    <w:uiPriority w:val="39"/>
    <w:unhideWhenUsed/>
    <w:rsid w:val="00AB2049"/>
    <w:pPr>
      <w:spacing w:before="0" w:after="0"/>
      <w:ind w:left="880"/>
    </w:pPr>
    <w:rPr>
      <w:rFonts w:cstheme="minorHAnsi"/>
      <w:sz w:val="20"/>
      <w:szCs w:val="20"/>
    </w:rPr>
  </w:style>
  <w:style w:type="paragraph" w:styleId="TOC6">
    <w:name w:val="toc 6"/>
    <w:basedOn w:val="Normal"/>
    <w:next w:val="Normal"/>
    <w:autoRedefine/>
    <w:uiPriority w:val="39"/>
    <w:unhideWhenUsed/>
    <w:rsid w:val="00AB2049"/>
    <w:pPr>
      <w:spacing w:before="0" w:after="0"/>
      <w:ind w:left="1100"/>
    </w:pPr>
    <w:rPr>
      <w:rFonts w:cstheme="minorHAnsi"/>
      <w:sz w:val="20"/>
      <w:szCs w:val="20"/>
    </w:rPr>
  </w:style>
  <w:style w:type="paragraph" w:styleId="TOC7">
    <w:name w:val="toc 7"/>
    <w:basedOn w:val="Normal"/>
    <w:next w:val="Normal"/>
    <w:autoRedefine/>
    <w:uiPriority w:val="39"/>
    <w:unhideWhenUsed/>
    <w:rsid w:val="00AB2049"/>
    <w:pPr>
      <w:spacing w:before="0" w:after="0"/>
      <w:ind w:left="1320"/>
    </w:pPr>
    <w:rPr>
      <w:rFonts w:cstheme="minorHAnsi"/>
      <w:sz w:val="20"/>
      <w:szCs w:val="20"/>
    </w:rPr>
  </w:style>
  <w:style w:type="paragraph" w:styleId="TOC8">
    <w:name w:val="toc 8"/>
    <w:basedOn w:val="Normal"/>
    <w:next w:val="Normal"/>
    <w:autoRedefine/>
    <w:uiPriority w:val="39"/>
    <w:unhideWhenUsed/>
    <w:rsid w:val="00AB2049"/>
    <w:pPr>
      <w:spacing w:before="0" w:after="0"/>
      <w:ind w:left="1540"/>
    </w:pPr>
    <w:rPr>
      <w:rFonts w:cstheme="minorHAnsi"/>
      <w:sz w:val="20"/>
      <w:szCs w:val="20"/>
    </w:rPr>
  </w:style>
  <w:style w:type="paragraph" w:styleId="TOC9">
    <w:name w:val="toc 9"/>
    <w:basedOn w:val="Normal"/>
    <w:next w:val="Normal"/>
    <w:autoRedefine/>
    <w:uiPriority w:val="39"/>
    <w:unhideWhenUsed/>
    <w:rsid w:val="00AB2049"/>
    <w:pPr>
      <w:spacing w:before="0" w:after="0"/>
      <w:ind w:left="1760"/>
    </w:pPr>
    <w:rPr>
      <w:rFonts w:cstheme="minorHAnsi"/>
      <w:sz w:val="20"/>
      <w:szCs w:val="20"/>
    </w:rPr>
  </w:style>
  <w:style w:type="paragraph" w:customStyle="1" w:styleId="Additionaltitlepageinformation">
    <w:name w:val="Additional title page information"/>
    <w:basedOn w:val="Normal"/>
    <w:qFormat/>
    <w:rsid w:val="005D5C4B"/>
  </w:style>
  <w:style w:type="paragraph" w:customStyle="1" w:styleId="titledate">
    <w:name w:val="title date"/>
    <w:basedOn w:val="Normal"/>
    <w:qFormat/>
    <w:rsid w:val="005D5C4B"/>
  </w:style>
  <w:style w:type="paragraph" w:customStyle="1" w:styleId="Printcode">
    <w:name w:val="Print code"/>
    <w:basedOn w:val="Normal"/>
    <w:qFormat/>
    <w:rsid w:val="005D5C4B"/>
    <w:rPr>
      <w:rFonts w:ascii="Calibri" w:hAnsi="Calibri" w:cs="Calibri"/>
      <w:sz w:val="16"/>
      <w:szCs w:val="16"/>
    </w:rPr>
  </w:style>
  <w:style w:type="character" w:customStyle="1" w:styleId="Heading4Char">
    <w:name w:val="Heading 4 Char"/>
    <w:basedOn w:val="DefaultParagraphFont"/>
    <w:link w:val="Heading4"/>
    <w:uiPriority w:val="9"/>
    <w:rsid w:val="009A4564"/>
    <w:rPr>
      <w:rFonts w:asciiTheme="majorHAnsi" w:eastAsiaTheme="majorEastAsia" w:hAnsiTheme="majorHAnsi" w:cstheme="majorBidi"/>
      <w:iCs/>
      <w:color w:val="E63312" w:themeColor="accent1"/>
    </w:rPr>
  </w:style>
  <w:style w:type="character" w:styleId="UnresolvedMention">
    <w:name w:val="Unresolved Mention"/>
    <w:basedOn w:val="DefaultParagraphFont"/>
    <w:uiPriority w:val="99"/>
    <w:semiHidden/>
    <w:unhideWhenUsed/>
    <w:rsid w:val="009A4564"/>
    <w:rPr>
      <w:color w:val="808080"/>
      <w:shd w:val="clear" w:color="auto" w:fill="E6E6E6"/>
    </w:rPr>
  </w:style>
  <w:style w:type="paragraph" w:customStyle="1" w:styleId="Contentsheading">
    <w:name w:val="Contents heading"/>
    <w:basedOn w:val="Heading1"/>
    <w:qFormat/>
    <w:rsid w:val="00187D72"/>
  </w:style>
  <w:style w:type="paragraph" w:customStyle="1" w:styleId="boxheading">
    <w:name w:val="box heading"/>
    <w:basedOn w:val="boxtext"/>
    <w:qFormat/>
    <w:rsid w:val="007056EF"/>
    <w:rPr>
      <w:rFonts w:ascii="Calibri" w:hAnsi="Calibri" w:cs="Calibri"/>
      <w:b/>
    </w:rPr>
  </w:style>
  <w:style w:type="paragraph" w:styleId="NormalWeb">
    <w:name w:val="Normal (Web)"/>
    <w:basedOn w:val="Normal"/>
    <w:uiPriority w:val="99"/>
    <w:unhideWhenUsed/>
    <w:rsid w:val="00D86F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talic">
    <w:name w:val="italic"/>
    <w:basedOn w:val="DefaultParagraphFont"/>
    <w:uiPriority w:val="1"/>
    <w:qFormat/>
    <w:rsid w:val="00D86F32"/>
    <w:rPr>
      <w:i/>
      <w:iCs/>
    </w:rPr>
  </w:style>
  <w:style w:type="character" w:customStyle="1" w:styleId="apple-converted-space">
    <w:name w:val="apple-converted-space"/>
    <w:basedOn w:val="DefaultParagraphFont"/>
    <w:rsid w:val="00D86F32"/>
  </w:style>
  <w:style w:type="character" w:styleId="Emphasis">
    <w:name w:val="Emphasis"/>
    <w:basedOn w:val="DefaultParagraphFont"/>
    <w:uiPriority w:val="20"/>
    <w:qFormat/>
    <w:rsid w:val="00D86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36">
      <w:bodyDiv w:val="1"/>
      <w:marLeft w:val="0"/>
      <w:marRight w:val="0"/>
      <w:marTop w:val="0"/>
      <w:marBottom w:val="0"/>
      <w:divBdr>
        <w:top w:val="none" w:sz="0" w:space="0" w:color="auto"/>
        <w:left w:val="none" w:sz="0" w:space="0" w:color="auto"/>
        <w:bottom w:val="none" w:sz="0" w:space="0" w:color="auto"/>
        <w:right w:val="none" w:sz="0" w:space="0" w:color="auto"/>
      </w:divBdr>
      <w:divsChild>
        <w:div w:id="337005273">
          <w:marLeft w:val="0"/>
          <w:marRight w:val="0"/>
          <w:marTop w:val="0"/>
          <w:marBottom w:val="0"/>
          <w:divBdr>
            <w:top w:val="none" w:sz="0" w:space="0" w:color="auto"/>
            <w:left w:val="none" w:sz="0" w:space="0" w:color="auto"/>
            <w:bottom w:val="none" w:sz="0" w:space="0" w:color="auto"/>
            <w:right w:val="none" w:sz="0" w:space="0" w:color="auto"/>
          </w:divBdr>
          <w:divsChild>
            <w:div w:id="88622342">
              <w:marLeft w:val="0"/>
              <w:marRight w:val="0"/>
              <w:marTop w:val="0"/>
              <w:marBottom w:val="0"/>
              <w:divBdr>
                <w:top w:val="none" w:sz="0" w:space="0" w:color="auto"/>
                <w:left w:val="none" w:sz="0" w:space="0" w:color="auto"/>
                <w:bottom w:val="none" w:sz="0" w:space="0" w:color="auto"/>
                <w:right w:val="none" w:sz="0" w:space="0" w:color="auto"/>
              </w:divBdr>
              <w:divsChild>
                <w:div w:id="19761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2491">
      <w:bodyDiv w:val="1"/>
      <w:marLeft w:val="0"/>
      <w:marRight w:val="0"/>
      <w:marTop w:val="0"/>
      <w:marBottom w:val="0"/>
      <w:divBdr>
        <w:top w:val="none" w:sz="0" w:space="0" w:color="auto"/>
        <w:left w:val="none" w:sz="0" w:space="0" w:color="auto"/>
        <w:bottom w:val="none" w:sz="0" w:space="0" w:color="auto"/>
        <w:right w:val="none" w:sz="0" w:space="0" w:color="auto"/>
      </w:divBdr>
      <w:divsChild>
        <w:div w:id="477504309">
          <w:marLeft w:val="547"/>
          <w:marRight w:val="0"/>
          <w:marTop w:val="0"/>
          <w:marBottom w:val="240"/>
          <w:divBdr>
            <w:top w:val="none" w:sz="0" w:space="0" w:color="auto"/>
            <w:left w:val="none" w:sz="0" w:space="0" w:color="auto"/>
            <w:bottom w:val="none" w:sz="0" w:space="0" w:color="auto"/>
            <w:right w:val="none" w:sz="0" w:space="0" w:color="auto"/>
          </w:divBdr>
        </w:div>
        <w:div w:id="649022343">
          <w:marLeft w:val="547"/>
          <w:marRight w:val="0"/>
          <w:marTop w:val="0"/>
          <w:marBottom w:val="240"/>
          <w:divBdr>
            <w:top w:val="none" w:sz="0" w:space="0" w:color="auto"/>
            <w:left w:val="none" w:sz="0" w:space="0" w:color="auto"/>
            <w:bottom w:val="none" w:sz="0" w:space="0" w:color="auto"/>
            <w:right w:val="none" w:sz="0" w:space="0" w:color="auto"/>
          </w:divBdr>
        </w:div>
        <w:div w:id="531848750">
          <w:marLeft w:val="547"/>
          <w:marRight w:val="0"/>
          <w:marTop w:val="0"/>
          <w:marBottom w:val="240"/>
          <w:divBdr>
            <w:top w:val="none" w:sz="0" w:space="0" w:color="auto"/>
            <w:left w:val="none" w:sz="0" w:space="0" w:color="auto"/>
            <w:bottom w:val="none" w:sz="0" w:space="0" w:color="auto"/>
            <w:right w:val="none" w:sz="0" w:space="0" w:color="auto"/>
          </w:divBdr>
        </w:div>
      </w:divsChild>
    </w:div>
    <w:div w:id="16897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ournalofjuvjustice.org/JOJJ0302/article01.ht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edit.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iencedirect.com/science/article/pii/S0145213419300298"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andfonline.com/doi/abs/10.1080/15374416.2013.86974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nonbentovim/Desktop/C&amp;FT-report-template%20copy%202.dotx" TargetMode="External"/></Relationships>
</file>

<file path=word/theme/theme1.xml><?xml version="1.0" encoding="utf-8"?>
<a:theme xmlns:a="http://schemas.openxmlformats.org/drawingml/2006/main" name="Office Theme">
  <a:themeElements>
    <a:clrScheme name="CFT2">
      <a:dk1>
        <a:sysClr val="windowText" lastClr="000000"/>
      </a:dk1>
      <a:lt1>
        <a:sysClr val="window" lastClr="FFFFFF"/>
      </a:lt1>
      <a:dk2>
        <a:srgbClr val="505046"/>
      </a:dk2>
      <a:lt2>
        <a:srgbClr val="EEECE1"/>
      </a:lt2>
      <a:accent1>
        <a:srgbClr val="E63312"/>
      </a:accent1>
      <a:accent2>
        <a:srgbClr val="F39200"/>
      </a:accent2>
      <a:accent3>
        <a:srgbClr val="AA331D"/>
      </a:accent3>
      <a:accent4>
        <a:srgbClr val="C28A36"/>
      </a:accent4>
      <a:accent5>
        <a:srgbClr val="CC9900"/>
      </a:accent5>
      <a:accent6>
        <a:srgbClr val="B22600"/>
      </a:accent6>
      <a:hlink>
        <a:srgbClr val="88361C"/>
      </a:hlink>
      <a:folHlink>
        <a:srgbClr val="666699"/>
      </a:folHlink>
    </a:clrScheme>
    <a:fontScheme name="CFT2">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8B9A-BD0F-9D42-BF57-05BF47FC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C&amp;FT-report-template copy 2.dotx</Template>
  <TotalTime>606</TotalTime>
  <Pages>17</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Arnon Bentovim</cp:lastModifiedBy>
  <cp:revision>26</cp:revision>
  <cp:lastPrinted>2020-03-11T17:55:00Z</cp:lastPrinted>
  <dcterms:created xsi:type="dcterms:W3CDTF">2020-03-11T12:13:00Z</dcterms:created>
  <dcterms:modified xsi:type="dcterms:W3CDTF">2020-04-16T12:36:00Z</dcterms:modified>
</cp:coreProperties>
</file>